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A45" w:rsidRDefault="007F4A45" w:rsidP="00EE7E41">
      <w:pPr>
        <w:tabs>
          <w:tab w:val="left" w:pos="513"/>
        </w:tabs>
        <w:spacing w:before="120" w:after="120"/>
        <w:outlineLvl w:val="0"/>
        <w:rPr>
          <w:rFonts w:ascii="Arial" w:hAnsi="Arial" w:cs="Arial"/>
          <w:b/>
          <w:sz w:val="28"/>
          <w:szCs w:val="28"/>
          <w:lang w:val="en-GB"/>
        </w:rPr>
      </w:pPr>
      <w:r>
        <w:rPr>
          <w:rFonts w:ascii="Arial" w:hAnsi="Arial" w:cs="Arial"/>
          <w:b/>
          <w:bCs/>
          <w:noProof/>
          <w:sz w:val="20"/>
          <w:szCs w:val="20"/>
          <w:lang w:val="en-ZA" w:eastAsia="en-ZA"/>
        </w:rPr>
        <w:drawing>
          <wp:inline distT="0" distB="0" distL="0" distR="0">
            <wp:extent cx="3686175" cy="1400175"/>
            <wp:effectExtent l="0" t="0" r="9525" b="9525"/>
            <wp:docPr id="1" name="Picture 1" descr="dw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a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6175" cy="1400175"/>
                    </a:xfrm>
                    <a:prstGeom prst="rect">
                      <a:avLst/>
                    </a:prstGeom>
                    <a:noFill/>
                    <a:ln>
                      <a:noFill/>
                    </a:ln>
                  </pic:spPr>
                </pic:pic>
              </a:graphicData>
            </a:graphic>
          </wp:inline>
        </w:drawing>
      </w:r>
    </w:p>
    <w:p w:rsidR="007F4A45" w:rsidRPr="007F4A45" w:rsidRDefault="007F4A45" w:rsidP="007F4A45">
      <w:pPr>
        <w:tabs>
          <w:tab w:val="left" w:pos="513"/>
        </w:tabs>
        <w:spacing w:before="120" w:after="120"/>
        <w:outlineLvl w:val="0"/>
        <w:rPr>
          <w:rFonts w:ascii="Arial" w:hAnsi="Arial" w:cs="Arial"/>
          <w:b/>
          <w:bCs/>
          <w:sz w:val="24"/>
          <w:szCs w:val="24"/>
          <w:lang w:val="en-GB"/>
        </w:rPr>
      </w:pPr>
      <w:r w:rsidRPr="007F4A45">
        <w:rPr>
          <w:rFonts w:ascii="Arial" w:hAnsi="Arial" w:cs="Arial"/>
          <w:b/>
          <w:bCs/>
          <w:sz w:val="24"/>
          <w:szCs w:val="24"/>
          <w:lang w:val="en-GB"/>
        </w:rPr>
        <w:t>Directorate: National Water Resource Planning</w:t>
      </w:r>
    </w:p>
    <w:p w:rsidR="00B251B6" w:rsidRPr="007042A5" w:rsidRDefault="00B251B6" w:rsidP="00EE7E41">
      <w:pPr>
        <w:tabs>
          <w:tab w:val="left" w:pos="513"/>
        </w:tabs>
        <w:spacing w:before="120" w:after="120"/>
        <w:outlineLvl w:val="0"/>
        <w:rPr>
          <w:rFonts w:ascii="Arial" w:hAnsi="Arial" w:cs="Arial"/>
          <w:b/>
          <w:bCs/>
          <w:sz w:val="28"/>
          <w:szCs w:val="28"/>
          <w:lang w:val="en-GB"/>
        </w:rPr>
      </w:pPr>
      <w:r w:rsidRPr="007042A5">
        <w:rPr>
          <w:rFonts w:ascii="Arial" w:hAnsi="Arial" w:cs="Arial"/>
          <w:b/>
          <w:sz w:val="28"/>
          <w:szCs w:val="28"/>
          <w:lang w:val="en-GB"/>
        </w:rPr>
        <w:t xml:space="preserve">STRATEGY STEERING COMMITTEE </w:t>
      </w:r>
      <w:r w:rsidRPr="007042A5">
        <w:rPr>
          <w:rFonts w:ascii="Arial" w:hAnsi="Arial" w:cs="Arial"/>
          <w:b/>
          <w:bCs/>
          <w:sz w:val="28"/>
          <w:szCs w:val="28"/>
          <w:lang w:val="en-GB"/>
        </w:rPr>
        <w:t>OF THE VAAL RIVER SYSTEM</w:t>
      </w:r>
    </w:p>
    <w:p w:rsidR="00B251B6" w:rsidRDefault="00B251B6" w:rsidP="00EE7E41">
      <w:pPr>
        <w:tabs>
          <w:tab w:val="left" w:pos="513"/>
        </w:tabs>
        <w:spacing w:before="120" w:after="120"/>
        <w:outlineLvl w:val="0"/>
        <w:rPr>
          <w:rFonts w:ascii="Arial" w:hAnsi="Arial" w:cs="Arial"/>
          <w:b/>
          <w:bCs/>
          <w:sz w:val="28"/>
          <w:szCs w:val="28"/>
          <w:lang w:val="en-GB"/>
        </w:rPr>
      </w:pPr>
      <w:r w:rsidRPr="007042A5">
        <w:rPr>
          <w:rFonts w:ascii="Arial" w:hAnsi="Arial" w:cs="Arial"/>
          <w:b/>
          <w:bCs/>
          <w:sz w:val="28"/>
          <w:szCs w:val="28"/>
          <w:lang w:val="en-GB"/>
        </w:rPr>
        <w:t>PROGRESS REPORT</w:t>
      </w:r>
      <w:r w:rsidR="00BB643C" w:rsidRPr="007042A5">
        <w:rPr>
          <w:rFonts w:ascii="Arial" w:hAnsi="Arial" w:cs="Arial"/>
          <w:b/>
          <w:bCs/>
          <w:sz w:val="28"/>
          <w:szCs w:val="28"/>
          <w:lang w:val="en-GB"/>
        </w:rPr>
        <w:t xml:space="preserve"> - </w:t>
      </w:r>
      <w:r w:rsidR="00A87722" w:rsidRPr="007042A5">
        <w:rPr>
          <w:rFonts w:ascii="Arial" w:hAnsi="Arial" w:cs="Arial"/>
          <w:b/>
          <w:bCs/>
          <w:sz w:val="28"/>
          <w:szCs w:val="28"/>
          <w:lang w:val="en-GB"/>
        </w:rPr>
        <w:t>O</w:t>
      </w:r>
      <w:r w:rsidR="00BB643C" w:rsidRPr="007042A5">
        <w:rPr>
          <w:rFonts w:ascii="Arial" w:hAnsi="Arial" w:cs="Arial"/>
          <w:b/>
          <w:bCs/>
          <w:sz w:val="28"/>
          <w:szCs w:val="28"/>
          <w:lang w:val="en-GB"/>
        </w:rPr>
        <w:t>CTOBER</w:t>
      </w:r>
      <w:r w:rsidR="00A87722" w:rsidRPr="007042A5">
        <w:rPr>
          <w:rFonts w:ascii="Arial" w:hAnsi="Arial" w:cs="Arial"/>
          <w:b/>
          <w:bCs/>
          <w:sz w:val="28"/>
          <w:szCs w:val="28"/>
          <w:lang w:val="en-GB"/>
        </w:rPr>
        <w:t xml:space="preserve"> </w:t>
      </w:r>
      <w:r w:rsidRPr="007042A5">
        <w:rPr>
          <w:rFonts w:ascii="Arial" w:hAnsi="Arial" w:cs="Arial"/>
          <w:b/>
          <w:bCs/>
          <w:sz w:val="28"/>
          <w:szCs w:val="28"/>
          <w:lang w:val="en-GB"/>
        </w:rPr>
        <w:t>201</w:t>
      </w:r>
      <w:r w:rsidR="001F1C89" w:rsidRPr="007042A5">
        <w:rPr>
          <w:rFonts w:ascii="Arial" w:hAnsi="Arial" w:cs="Arial"/>
          <w:b/>
          <w:bCs/>
          <w:sz w:val="28"/>
          <w:szCs w:val="28"/>
          <w:lang w:val="en-GB"/>
        </w:rPr>
        <w:t>1</w:t>
      </w:r>
    </w:p>
    <w:p w:rsidR="00B251B6" w:rsidRPr="006227B2" w:rsidRDefault="00B251B6" w:rsidP="00EE7E41">
      <w:pPr>
        <w:tabs>
          <w:tab w:val="left" w:pos="513"/>
        </w:tabs>
        <w:spacing w:before="120" w:after="120"/>
        <w:outlineLvl w:val="0"/>
        <w:rPr>
          <w:rFonts w:ascii="Arial" w:hAnsi="Arial" w:cs="Arial"/>
          <w:b/>
          <w:bCs/>
          <w:sz w:val="28"/>
          <w:szCs w:val="28"/>
          <w:lang w:val="en-GB"/>
        </w:rPr>
      </w:pPr>
    </w:p>
    <w:p w:rsidR="00B251B6" w:rsidRDefault="00B251B6" w:rsidP="002B2458">
      <w:pPr>
        <w:pStyle w:val="ListParagraph"/>
        <w:numPr>
          <w:ilvl w:val="0"/>
          <w:numId w:val="12"/>
        </w:numPr>
        <w:tabs>
          <w:tab w:val="left" w:pos="513"/>
        </w:tabs>
        <w:spacing w:before="120" w:after="120"/>
        <w:ind w:left="357" w:hanging="357"/>
        <w:jc w:val="both"/>
        <w:outlineLvl w:val="0"/>
        <w:rPr>
          <w:rFonts w:ascii="Arial Bold" w:hAnsi="Arial Bold" w:cs="Arial"/>
          <w:b/>
          <w:caps/>
          <w:sz w:val="22"/>
          <w:szCs w:val="22"/>
          <w:lang w:val="en-GB"/>
        </w:rPr>
      </w:pPr>
      <w:r w:rsidRPr="006227B2">
        <w:rPr>
          <w:rFonts w:ascii="Arial Bold" w:hAnsi="Arial Bold" w:cs="Arial"/>
          <w:b/>
          <w:caps/>
          <w:sz w:val="22"/>
          <w:szCs w:val="22"/>
          <w:lang w:val="en-GB"/>
        </w:rPr>
        <w:t>INTRODUCTION</w:t>
      </w:r>
    </w:p>
    <w:p w:rsidR="00B251B6" w:rsidRDefault="00B251B6" w:rsidP="001A137B">
      <w:pPr>
        <w:tabs>
          <w:tab w:val="left" w:pos="513"/>
        </w:tabs>
        <w:spacing w:before="120" w:after="120"/>
        <w:jc w:val="both"/>
        <w:outlineLvl w:val="0"/>
        <w:rPr>
          <w:rFonts w:ascii="Arial" w:hAnsi="Arial" w:cs="Arial"/>
          <w:lang w:val="en-GB"/>
        </w:rPr>
      </w:pPr>
      <w:r w:rsidRPr="006227B2">
        <w:rPr>
          <w:rFonts w:ascii="Arial" w:hAnsi="Arial" w:cs="Arial"/>
          <w:lang w:val="en-GB"/>
        </w:rPr>
        <w:t xml:space="preserve">The </w:t>
      </w:r>
      <w:r w:rsidR="00B03FB6">
        <w:rPr>
          <w:rFonts w:ascii="Arial" w:hAnsi="Arial" w:cs="Arial"/>
          <w:lang w:val="en-GB"/>
        </w:rPr>
        <w:t>fifth</w:t>
      </w:r>
      <w:r w:rsidRPr="006227B2">
        <w:rPr>
          <w:rFonts w:ascii="Arial" w:hAnsi="Arial" w:cs="Arial"/>
          <w:lang w:val="en-GB"/>
        </w:rPr>
        <w:t xml:space="preserve"> meeting of the strategy steering committee (SSC) was held on </w:t>
      </w:r>
      <w:r w:rsidR="001F1C89">
        <w:rPr>
          <w:rFonts w:ascii="Arial" w:hAnsi="Arial" w:cs="Arial"/>
          <w:lang w:val="en-GB"/>
        </w:rPr>
        <w:t>1</w:t>
      </w:r>
      <w:r w:rsidR="00B03FB6">
        <w:rPr>
          <w:rFonts w:ascii="Arial" w:hAnsi="Arial" w:cs="Arial"/>
          <w:lang w:val="en-GB"/>
        </w:rPr>
        <w:t>9 October</w:t>
      </w:r>
      <w:r w:rsidR="001F1C89">
        <w:rPr>
          <w:rFonts w:ascii="Arial" w:hAnsi="Arial" w:cs="Arial"/>
          <w:lang w:val="en-GB"/>
        </w:rPr>
        <w:t xml:space="preserve"> 2011</w:t>
      </w:r>
      <w:r w:rsidRPr="006227B2">
        <w:rPr>
          <w:rFonts w:ascii="Arial" w:hAnsi="Arial" w:cs="Arial"/>
          <w:lang w:val="en-GB"/>
        </w:rPr>
        <w:t xml:space="preserve"> to discuss the progress </w:t>
      </w:r>
      <w:r>
        <w:rPr>
          <w:rFonts w:ascii="Arial" w:hAnsi="Arial" w:cs="Arial"/>
          <w:lang w:val="en-GB"/>
        </w:rPr>
        <w:t>with</w:t>
      </w:r>
      <w:r w:rsidRPr="006227B2">
        <w:rPr>
          <w:rFonts w:ascii="Arial" w:hAnsi="Arial" w:cs="Arial"/>
          <w:lang w:val="en-GB"/>
        </w:rPr>
        <w:t xml:space="preserve"> the implementation of </w:t>
      </w:r>
      <w:r w:rsidR="00E301C5">
        <w:rPr>
          <w:rFonts w:ascii="Arial" w:hAnsi="Arial" w:cs="Arial"/>
          <w:lang w:val="en-GB"/>
        </w:rPr>
        <w:t xml:space="preserve">the </w:t>
      </w:r>
      <w:r>
        <w:rPr>
          <w:rFonts w:ascii="Arial" w:hAnsi="Arial" w:cs="Arial"/>
          <w:lang w:val="en-GB"/>
        </w:rPr>
        <w:t xml:space="preserve">Reconciliation Strategy for </w:t>
      </w:r>
      <w:r w:rsidRPr="006227B2">
        <w:rPr>
          <w:rFonts w:ascii="Arial" w:hAnsi="Arial" w:cs="Arial"/>
          <w:lang w:val="en-GB"/>
        </w:rPr>
        <w:t xml:space="preserve">the Vaal River System </w:t>
      </w:r>
      <w:r>
        <w:rPr>
          <w:rFonts w:ascii="Arial" w:hAnsi="Arial" w:cs="Arial"/>
          <w:lang w:val="en-GB"/>
        </w:rPr>
        <w:t>(</w:t>
      </w:r>
      <w:r w:rsidRPr="006227B2">
        <w:rPr>
          <w:rFonts w:ascii="Arial" w:hAnsi="Arial" w:cs="Arial"/>
          <w:lang w:val="en-GB"/>
        </w:rPr>
        <w:t xml:space="preserve">VRS). </w:t>
      </w:r>
    </w:p>
    <w:p w:rsidR="00B251B6" w:rsidRPr="006227B2" w:rsidRDefault="00B251B6" w:rsidP="001A137B">
      <w:pPr>
        <w:tabs>
          <w:tab w:val="left" w:pos="513"/>
        </w:tabs>
        <w:spacing w:before="120" w:after="120"/>
        <w:jc w:val="both"/>
        <w:outlineLvl w:val="0"/>
        <w:rPr>
          <w:rFonts w:ascii="Arial" w:hAnsi="Arial" w:cs="Arial"/>
          <w:lang w:val="en-GB"/>
        </w:rPr>
      </w:pPr>
      <w:r>
        <w:rPr>
          <w:rFonts w:ascii="Arial" w:hAnsi="Arial" w:cs="Arial"/>
          <w:lang w:val="en-GB"/>
        </w:rPr>
        <w:t xml:space="preserve">The meeting was attended by </w:t>
      </w:r>
      <w:r w:rsidR="00070C6B">
        <w:rPr>
          <w:rFonts w:ascii="Arial" w:hAnsi="Arial" w:cs="Arial"/>
          <w:lang w:val="en-GB"/>
        </w:rPr>
        <w:t>46</w:t>
      </w:r>
      <w:r>
        <w:rPr>
          <w:rFonts w:ascii="Arial" w:hAnsi="Arial" w:cs="Arial"/>
          <w:lang w:val="en-GB"/>
        </w:rPr>
        <w:t xml:space="preserve"> stakeholders representing key national and provincial government departments, municipalities, water service providers, industry and Non Governmental Organisations as well as agriculture. (The</w:t>
      </w:r>
      <w:r w:rsidRPr="006227B2">
        <w:rPr>
          <w:rFonts w:ascii="Arial" w:hAnsi="Arial" w:cs="Arial"/>
          <w:lang w:val="en-GB"/>
        </w:rPr>
        <w:t xml:space="preserve"> membership list of the SSC </w:t>
      </w:r>
      <w:r>
        <w:rPr>
          <w:rFonts w:ascii="Arial" w:hAnsi="Arial" w:cs="Arial"/>
          <w:lang w:val="en-GB"/>
        </w:rPr>
        <w:t xml:space="preserve">is </w:t>
      </w:r>
      <w:r w:rsidRPr="006227B2">
        <w:rPr>
          <w:rFonts w:ascii="Arial" w:hAnsi="Arial" w:cs="Arial"/>
          <w:lang w:val="en-GB"/>
        </w:rPr>
        <w:t>attached to this report</w:t>
      </w:r>
      <w:r>
        <w:rPr>
          <w:rFonts w:ascii="Arial" w:hAnsi="Arial" w:cs="Arial"/>
          <w:lang w:val="en-GB"/>
        </w:rPr>
        <w:t xml:space="preserve"> as </w:t>
      </w:r>
      <w:r w:rsidRPr="00E301C5">
        <w:rPr>
          <w:rFonts w:ascii="Arial" w:hAnsi="Arial" w:cs="Arial"/>
          <w:lang w:val="en-GB"/>
        </w:rPr>
        <w:t xml:space="preserve">Appendix </w:t>
      </w:r>
      <w:r w:rsidR="00E301C5">
        <w:rPr>
          <w:rFonts w:ascii="Arial" w:hAnsi="Arial" w:cs="Arial"/>
          <w:lang w:val="en-GB"/>
        </w:rPr>
        <w:t>A</w:t>
      </w:r>
      <w:r w:rsidRPr="006227B2">
        <w:rPr>
          <w:rFonts w:ascii="Arial" w:hAnsi="Arial" w:cs="Arial"/>
          <w:lang w:val="en-GB"/>
        </w:rPr>
        <w:t>.</w:t>
      </w:r>
      <w:r>
        <w:rPr>
          <w:rFonts w:ascii="Arial" w:hAnsi="Arial" w:cs="Arial"/>
          <w:lang w:val="en-GB"/>
        </w:rPr>
        <w:t>)</w:t>
      </w:r>
    </w:p>
    <w:p w:rsidR="00B251B6" w:rsidRDefault="00B251B6" w:rsidP="001A137B">
      <w:pPr>
        <w:tabs>
          <w:tab w:val="left" w:pos="513"/>
        </w:tabs>
        <w:spacing w:before="120" w:after="120"/>
        <w:jc w:val="both"/>
        <w:outlineLvl w:val="0"/>
        <w:rPr>
          <w:rFonts w:ascii="Arial" w:hAnsi="Arial" w:cs="Arial"/>
          <w:lang w:val="en-GB"/>
        </w:rPr>
      </w:pPr>
      <w:r>
        <w:rPr>
          <w:rFonts w:ascii="Arial" w:hAnsi="Arial" w:cs="Arial"/>
          <w:lang w:val="en-GB"/>
        </w:rPr>
        <w:t xml:space="preserve">Comprehensive progress feedback on each strategy action was given by representatives of the responsible organisations. </w:t>
      </w:r>
      <w:r w:rsidR="000C3279" w:rsidRPr="00070C6B">
        <w:rPr>
          <w:rFonts w:ascii="Arial" w:hAnsi="Arial" w:cs="Arial"/>
          <w:lang w:val="en-GB"/>
        </w:rPr>
        <w:t>T</w:t>
      </w:r>
      <w:r w:rsidRPr="00070C6B">
        <w:rPr>
          <w:rFonts w:ascii="Arial" w:hAnsi="Arial" w:cs="Arial"/>
          <w:lang w:val="en-GB"/>
        </w:rPr>
        <w:t>he conclusions from the</w:t>
      </w:r>
      <w:r w:rsidR="000C3279" w:rsidRPr="00070C6B">
        <w:rPr>
          <w:rFonts w:ascii="Arial" w:hAnsi="Arial" w:cs="Arial"/>
          <w:lang w:val="en-GB"/>
        </w:rPr>
        <w:t>se presentations still indicate that</w:t>
      </w:r>
      <w:r w:rsidRPr="00070C6B">
        <w:rPr>
          <w:rFonts w:ascii="Arial" w:hAnsi="Arial" w:cs="Arial"/>
          <w:lang w:val="en-GB"/>
        </w:rPr>
        <w:t xml:space="preserve"> sufficient water can be mad</w:t>
      </w:r>
      <w:r w:rsidR="000C3279" w:rsidRPr="00070C6B">
        <w:rPr>
          <w:rFonts w:ascii="Arial" w:hAnsi="Arial" w:cs="Arial"/>
          <w:lang w:val="en-GB"/>
        </w:rPr>
        <w:t>e available until the year 20</w:t>
      </w:r>
      <w:r w:rsidR="00C72126">
        <w:rPr>
          <w:rFonts w:ascii="Arial" w:hAnsi="Arial" w:cs="Arial"/>
          <w:lang w:val="en-GB"/>
        </w:rPr>
        <w:t>34</w:t>
      </w:r>
      <w:r w:rsidR="000C3279" w:rsidRPr="00070C6B">
        <w:rPr>
          <w:rFonts w:ascii="Arial" w:hAnsi="Arial" w:cs="Arial"/>
          <w:lang w:val="en-GB"/>
        </w:rPr>
        <w:t xml:space="preserve">, but </w:t>
      </w:r>
      <w:r w:rsidRPr="00070C6B">
        <w:rPr>
          <w:rFonts w:ascii="Arial" w:hAnsi="Arial" w:cs="Arial"/>
          <w:b/>
          <w:lang w:val="en-GB"/>
        </w:rPr>
        <w:t>only</w:t>
      </w:r>
      <w:r w:rsidRPr="00070C6B">
        <w:rPr>
          <w:rFonts w:ascii="Arial" w:hAnsi="Arial" w:cs="Arial"/>
          <w:lang w:val="en-GB"/>
        </w:rPr>
        <w:t xml:space="preserve"> if all the actions are implemented and the set targets are achieved.</w:t>
      </w:r>
      <w:r>
        <w:rPr>
          <w:rFonts w:ascii="Arial" w:hAnsi="Arial" w:cs="Arial"/>
          <w:lang w:val="en-GB"/>
        </w:rPr>
        <w:t xml:space="preserve"> </w:t>
      </w:r>
    </w:p>
    <w:p w:rsidR="00B251B6" w:rsidRDefault="00B251B6" w:rsidP="001A137B">
      <w:pPr>
        <w:tabs>
          <w:tab w:val="left" w:pos="513"/>
        </w:tabs>
        <w:spacing w:before="120" w:after="120"/>
        <w:jc w:val="both"/>
        <w:outlineLvl w:val="0"/>
        <w:rPr>
          <w:rFonts w:ascii="Arial" w:hAnsi="Arial" w:cs="Arial"/>
          <w:lang w:val="en-GB"/>
        </w:rPr>
      </w:pPr>
      <w:r>
        <w:rPr>
          <w:rFonts w:ascii="Arial" w:hAnsi="Arial" w:cs="Arial"/>
          <w:lang w:val="en-GB"/>
        </w:rPr>
        <w:t>The strategic actions needed are:</w:t>
      </w:r>
    </w:p>
    <w:p w:rsidR="00B251B6" w:rsidRDefault="00B251B6" w:rsidP="00684232">
      <w:pPr>
        <w:pStyle w:val="TableText"/>
        <w:numPr>
          <w:ilvl w:val="0"/>
          <w:numId w:val="33"/>
        </w:numPr>
        <w:rPr>
          <w:rFonts w:ascii="Arial" w:hAnsi="Arial" w:cs="Arial"/>
        </w:rPr>
      </w:pPr>
      <w:r w:rsidRPr="009036F1">
        <w:rPr>
          <w:rFonts w:ascii="Arial" w:hAnsi="Arial" w:cs="Arial"/>
          <w:szCs w:val="22"/>
        </w:rPr>
        <w:t xml:space="preserve">Eradicate unlawful irrigation </w:t>
      </w:r>
      <w:r w:rsidRPr="00684232">
        <w:rPr>
          <w:rFonts w:ascii="Arial" w:hAnsi="Arial" w:cs="Arial"/>
        </w:rPr>
        <w:t xml:space="preserve">water use </w:t>
      </w:r>
      <w:r w:rsidR="00070C6B">
        <w:rPr>
          <w:rFonts w:ascii="Arial" w:hAnsi="Arial" w:cs="Arial"/>
        </w:rPr>
        <w:t>b</w:t>
      </w:r>
      <w:r w:rsidR="00684232">
        <w:rPr>
          <w:rFonts w:ascii="Arial" w:hAnsi="Arial" w:cs="Arial"/>
        </w:rPr>
        <w:t>y the year 201</w:t>
      </w:r>
      <w:r w:rsidR="00B91A07">
        <w:rPr>
          <w:rFonts w:ascii="Arial" w:hAnsi="Arial" w:cs="Arial"/>
        </w:rPr>
        <w:t>3</w:t>
      </w:r>
      <w:r w:rsidR="00684232">
        <w:rPr>
          <w:rFonts w:ascii="Arial" w:hAnsi="Arial" w:cs="Arial"/>
        </w:rPr>
        <w:t>;</w:t>
      </w:r>
    </w:p>
    <w:p w:rsidR="00B251B6" w:rsidRDefault="00B251B6" w:rsidP="00684232">
      <w:pPr>
        <w:pStyle w:val="TableText"/>
        <w:numPr>
          <w:ilvl w:val="0"/>
          <w:numId w:val="33"/>
        </w:numPr>
        <w:rPr>
          <w:rFonts w:ascii="Arial" w:hAnsi="Arial" w:cs="Arial"/>
        </w:rPr>
      </w:pPr>
      <w:r w:rsidRPr="00684232">
        <w:rPr>
          <w:rFonts w:ascii="Arial" w:hAnsi="Arial" w:cs="Arial"/>
        </w:rPr>
        <w:t>Continue with the implementation of Water Conservation and Water Demand Management (WC/WDM) to achieve further target</w:t>
      </w:r>
      <w:r w:rsidR="008B427D">
        <w:rPr>
          <w:rFonts w:ascii="Arial" w:hAnsi="Arial" w:cs="Arial"/>
        </w:rPr>
        <w:t>ed</w:t>
      </w:r>
      <w:r w:rsidRPr="00684232">
        <w:rPr>
          <w:rFonts w:ascii="Arial" w:hAnsi="Arial" w:cs="Arial"/>
        </w:rPr>
        <w:t xml:space="preserve"> savings of </w:t>
      </w:r>
      <w:r w:rsidRPr="00070C6B">
        <w:rPr>
          <w:rFonts w:ascii="Arial" w:hAnsi="Arial" w:cs="Arial"/>
        </w:rPr>
        <w:t>180</w:t>
      </w:r>
      <w:r w:rsidRPr="00684232">
        <w:rPr>
          <w:rFonts w:ascii="Arial" w:hAnsi="Arial" w:cs="Arial"/>
        </w:rPr>
        <w:t xml:space="preserve"> million m</w:t>
      </w:r>
      <w:r w:rsidRPr="00B03FB6">
        <w:rPr>
          <w:rFonts w:ascii="Arial" w:hAnsi="Arial" w:cs="Arial"/>
          <w:vertAlign w:val="superscript"/>
        </w:rPr>
        <w:t>3</w:t>
      </w:r>
      <w:r w:rsidRPr="00684232">
        <w:rPr>
          <w:rFonts w:ascii="Arial" w:hAnsi="Arial" w:cs="Arial"/>
        </w:rPr>
        <w:t>/annum by the year 2015</w:t>
      </w:r>
      <w:r w:rsidR="00684232">
        <w:rPr>
          <w:rFonts w:ascii="Arial" w:hAnsi="Arial" w:cs="Arial"/>
        </w:rPr>
        <w:t>;</w:t>
      </w:r>
    </w:p>
    <w:p w:rsidR="00B251B6" w:rsidRPr="007E4B57" w:rsidRDefault="00B251B6" w:rsidP="00684232">
      <w:pPr>
        <w:pStyle w:val="TableText"/>
        <w:numPr>
          <w:ilvl w:val="0"/>
          <w:numId w:val="33"/>
        </w:numPr>
        <w:rPr>
          <w:rFonts w:ascii="Arial" w:hAnsi="Arial" w:cs="Arial"/>
        </w:rPr>
      </w:pPr>
      <w:r w:rsidRPr="00684232">
        <w:rPr>
          <w:rFonts w:ascii="Arial" w:hAnsi="Arial" w:cs="Arial"/>
        </w:rPr>
        <w:t xml:space="preserve">Implement Phase 2 of Lesotho Highlands Water Project (LHWP) to deliver water by the year </w:t>
      </w:r>
      <w:r w:rsidRPr="007E4B57">
        <w:rPr>
          <w:rFonts w:ascii="Arial" w:hAnsi="Arial" w:cs="Arial"/>
        </w:rPr>
        <w:t>2020</w:t>
      </w:r>
      <w:r w:rsidR="00684232" w:rsidRPr="007E4B57">
        <w:rPr>
          <w:rFonts w:ascii="Arial" w:hAnsi="Arial" w:cs="Arial"/>
        </w:rPr>
        <w:t>; and</w:t>
      </w:r>
      <w:r w:rsidRPr="007E4B57">
        <w:rPr>
          <w:rFonts w:ascii="Arial" w:hAnsi="Arial" w:cs="Arial"/>
        </w:rPr>
        <w:t xml:space="preserve"> </w:t>
      </w:r>
    </w:p>
    <w:p w:rsidR="002B2458" w:rsidRPr="007E4B57" w:rsidRDefault="002B2458" w:rsidP="00BB643C">
      <w:pPr>
        <w:pStyle w:val="TableText"/>
        <w:numPr>
          <w:ilvl w:val="0"/>
          <w:numId w:val="33"/>
        </w:numPr>
        <w:spacing w:after="240"/>
        <w:rPr>
          <w:rFonts w:ascii="Arial" w:hAnsi="Arial" w:cs="Arial"/>
          <w:szCs w:val="22"/>
        </w:rPr>
      </w:pPr>
      <w:r w:rsidRPr="007E4B57">
        <w:rPr>
          <w:rFonts w:ascii="Arial" w:hAnsi="Arial" w:cs="Arial"/>
        </w:rPr>
        <w:t xml:space="preserve">Integrated Water Quality </w:t>
      </w:r>
      <w:r w:rsidR="00172AF0">
        <w:rPr>
          <w:rFonts w:ascii="Arial" w:hAnsi="Arial" w:cs="Arial"/>
        </w:rPr>
        <w:t xml:space="preserve">of the Vaal River System must be adequately addressed. The studies to address facets of the Integrated Water Quality Management </w:t>
      </w:r>
      <w:r w:rsidR="007E4B57">
        <w:rPr>
          <w:rFonts w:ascii="Arial" w:hAnsi="Arial" w:cs="Arial"/>
        </w:rPr>
        <w:t>are</w:t>
      </w:r>
      <w:r w:rsidR="00167360" w:rsidRPr="007E4B57">
        <w:rPr>
          <w:rFonts w:ascii="Arial" w:hAnsi="Arial" w:cs="Arial"/>
        </w:rPr>
        <w:t xml:space="preserve"> progressing, but </w:t>
      </w:r>
      <w:r w:rsidR="00667B92" w:rsidRPr="007E4B57">
        <w:rPr>
          <w:rFonts w:ascii="Arial" w:hAnsi="Arial" w:cs="Arial"/>
        </w:rPr>
        <w:t>progress in dealing with nutrient enrichment is not supported by monitoring evidence.  In addition</w:t>
      </w:r>
      <w:r w:rsidR="00B91A07">
        <w:rPr>
          <w:rFonts w:ascii="Arial" w:hAnsi="Arial" w:cs="Arial"/>
        </w:rPr>
        <w:t>,</w:t>
      </w:r>
      <w:r w:rsidR="00667B92" w:rsidRPr="007E4B57">
        <w:rPr>
          <w:rFonts w:ascii="Arial" w:hAnsi="Arial" w:cs="Arial"/>
        </w:rPr>
        <w:t xml:space="preserve"> </w:t>
      </w:r>
      <w:r w:rsidR="00167360" w:rsidRPr="007E4B57">
        <w:rPr>
          <w:rFonts w:ascii="Arial" w:hAnsi="Arial" w:cs="Arial"/>
        </w:rPr>
        <w:t xml:space="preserve">funding and commitment are urgently required to </w:t>
      </w:r>
      <w:r w:rsidR="008B427D">
        <w:rPr>
          <w:rFonts w:ascii="Arial" w:hAnsi="Arial" w:cs="Arial"/>
        </w:rPr>
        <w:t xml:space="preserve">solve </w:t>
      </w:r>
      <w:r w:rsidR="000C3279" w:rsidRPr="007E4B57">
        <w:rPr>
          <w:rFonts w:ascii="Arial" w:hAnsi="Arial" w:cs="Arial"/>
          <w:szCs w:val="22"/>
        </w:rPr>
        <w:t>Acid Mine Drainage</w:t>
      </w:r>
      <w:r w:rsidR="00684232" w:rsidRPr="007E4B57">
        <w:rPr>
          <w:rFonts w:ascii="Arial" w:hAnsi="Arial" w:cs="Arial"/>
          <w:szCs w:val="22"/>
        </w:rPr>
        <w:t xml:space="preserve"> </w:t>
      </w:r>
      <w:r w:rsidR="00667B92" w:rsidRPr="007E4B57">
        <w:rPr>
          <w:rFonts w:ascii="Arial" w:hAnsi="Arial" w:cs="Arial"/>
          <w:szCs w:val="22"/>
        </w:rPr>
        <w:t>over the long term</w:t>
      </w:r>
      <w:r w:rsidR="00684232" w:rsidRPr="007E4B57">
        <w:rPr>
          <w:rFonts w:ascii="Arial" w:hAnsi="Arial" w:cs="Arial"/>
          <w:szCs w:val="22"/>
        </w:rPr>
        <w:t>.</w:t>
      </w:r>
    </w:p>
    <w:p w:rsidR="00B251B6" w:rsidRDefault="00B251B6" w:rsidP="002B2458">
      <w:pPr>
        <w:tabs>
          <w:tab w:val="left" w:pos="513"/>
        </w:tabs>
        <w:spacing w:before="120" w:after="240"/>
        <w:jc w:val="both"/>
        <w:outlineLvl w:val="0"/>
        <w:rPr>
          <w:rFonts w:ascii="Arial" w:hAnsi="Arial" w:cs="Arial"/>
          <w:lang w:val="en-GB"/>
        </w:rPr>
      </w:pPr>
      <w:r w:rsidRPr="006227B2">
        <w:rPr>
          <w:rFonts w:ascii="Arial" w:hAnsi="Arial" w:cs="Arial"/>
          <w:lang w:val="en-GB"/>
        </w:rPr>
        <w:t xml:space="preserve">A summary of the progress with </w:t>
      </w:r>
      <w:r>
        <w:rPr>
          <w:rFonts w:ascii="Arial" w:hAnsi="Arial" w:cs="Arial"/>
          <w:lang w:val="en-GB"/>
        </w:rPr>
        <w:t>each strategy action</w:t>
      </w:r>
      <w:r w:rsidR="000C3279">
        <w:rPr>
          <w:rFonts w:ascii="Arial" w:hAnsi="Arial" w:cs="Arial"/>
          <w:lang w:val="en-GB"/>
        </w:rPr>
        <w:t xml:space="preserve"> </w:t>
      </w:r>
      <w:r w:rsidRPr="006227B2">
        <w:rPr>
          <w:rFonts w:ascii="Arial" w:hAnsi="Arial" w:cs="Arial"/>
          <w:lang w:val="en-GB"/>
        </w:rPr>
        <w:t>is given</w:t>
      </w:r>
      <w:r w:rsidR="008011AA">
        <w:rPr>
          <w:rFonts w:ascii="Arial" w:hAnsi="Arial" w:cs="Arial"/>
          <w:lang w:val="en-GB"/>
        </w:rPr>
        <w:t xml:space="preserve"> </w:t>
      </w:r>
      <w:r w:rsidRPr="006227B2">
        <w:rPr>
          <w:rFonts w:ascii="Arial" w:hAnsi="Arial" w:cs="Arial"/>
          <w:lang w:val="en-GB"/>
        </w:rPr>
        <w:t xml:space="preserve">below. </w:t>
      </w:r>
    </w:p>
    <w:p w:rsidR="00B251B6" w:rsidRPr="006227B2" w:rsidRDefault="00B251B6" w:rsidP="002B2458">
      <w:pPr>
        <w:pStyle w:val="ListParagraph"/>
        <w:numPr>
          <w:ilvl w:val="0"/>
          <w:numId w:val="12"/>
        </w:numPr>
        <w:tabs>
          <w:tab w:val="left" w:pos="513"/>
        </w:tabs>
        <w:spacing w:before="120" w:after="120"/>
        <w:ind w:left="357" w:hanging="357"/>
        <w:jc w:val="both"/>
        <w:outlineLvl w:val="0"/>
        <w:rPr>
          <w:rFonts w:ascii="Arial Bold" w:hAnsi="Arial Bold" w:cs="Arial"/>
          <w:b/>
          <w:caps/>
          <w:sz w:val="22"/>
          <w:szCs w:val="22"/>
          <w:lang w:val="en-GB"/>
        </w:rPr>
      </w:pPr>
      <w:r w:rsidRPr="006227B2">
        <w:rPr>
          <w:rFonts w:ascii="Arial Bold" w:hAnsi="Arial Bold" w:cs="Arial"/>
          <w:b/>
          <w:caps/>
          <w:sz w:val="22"/>
          <w:szCs w:val="22"/>
          <w:lang w:val="en-GB"/>
        </w:rPr>
        <w:t>Implementation of Strateg</w:t>
      </w:r>
      <w:r>
        <w:rPr>
          <w:rFonts w:ascii="Arial Bold" w:hAnsi="Arial Bold" w:cs="Arial"/>
          <w:b/>
          <w:caps/>
          <w:sz w:val="22"/>
          <w:szCs w:val="22"/>
          <w:lang w:val="en-GB"/>
        </w:rPr>
        <w:t>y</w:t>
      </w:r>
    </w:p>
    <w:p w:rsidR="00B251B6" w:rsidRPr="0090578F" w:rsidRDefault="00B251B6" w:rsidP="0090578F">
      <w:pPr>
        <w:pStyle w:val="TableText"/>
        <w:numPr>
          <w:ilvl w:val="1"/>
          <w:numId w:val="12"/>
        </w:numPr>
        <w:spacing w:after="120"/>
        <w:rPr>
          <w:rFonts w:ascii="Arial" w:hAnsi="Arial" w:cs="Arial"/>
          <w:b/>
        </w:rPr>
      </w:pPr>
      <w:r w:rsidRPr="0090578F">
        <w:rPr>
          <w:rFonts w:ascii="Arial" w:hAnsi="Arial" w:cs="Arial"/>
          <w:b/>
        </w:rPr>
        <w:t xml:space="preserve">Eradication of unlawful irrigation water use in the </w:t>
      </w:r>
      <w:smartTag w:uri="urn:schemas-microsoft-com:office:smarttags" w:element="place">
        <w:smartTag w:uri="urn:schemas-microsoft-com:office:smarttags" w:element="PlaceName">
          <w:r w:rsidRPr="0090578F">
            <w:rPr>
              <w:rFonts w:ascii="Arial" w:hAnsi="Arial" w:cs="Arial"/>
              <w:b/>
            </w:rPr>
            <w:t>Vaal</w:t>
          </w:r>
        </w:smartTag>
        <w:r w:rsidRPr="0090578F">
          <w:rPr>
            <w:rFonts w:ascii="Arial" w:hAnsi="Arial" w:cs="Arial"/>
            <w:b/>
          </w:rPr>
          <w:t xml:space="preserve"> </w:t>
        </w:r>
        <w:smartTag w:uri="urn:schemas-microsoft-com:office:smarttags" w:element="PlaceType">
          <w:r w:rsidRPr="0090578F">
            <w:rPr>
              <w:rFonts w:ascii="Arial" w:hAnsi="Arial" w:cs="Arial"/>
              <w:b/>
            </w:rPr>
            <w:t>River</w:t>
          </w:r>
        </w:smartTag>
      </w:smartTag>
      <w:r w:rsidRPr="0090578F">
        <w:rPr>
          <w:rFonts w:ascii="Arial" w:hAnsi="Arial" w:cs="Arial"/>
          <w:b/>
        </w:rPr>
        <w:t xml:space="preserve"> System </w:t>
      </w:r>
    </w:p>
    <w:p w:rsidR="00894AA4" w:rsidRDefault="00894AA4" w:rsidP="00BB643C">
      <w:pPr>
        <w:tabs>
          <w:tab w:val="left" w:pos="0"/>
        </w:tabs>
        <w:spacing w:before="120" w:after="120"/>
        <w:jc w:val="both"/>
        <w:rPr>
          <w:rFonts w:ascii="Arial" w:hAnsi="Arial" w:cs="Arial"/>
        </w:rPr>
      </w:pPr>
      <w:r w:rsidRPr="00096B18">
        <w:rPr>
          <w:rFonts w:ascii="Arial" w:hAnsi="Arial" w:cs="Arial"/>
          <w:lang w:val="en-GB"/>
        </w:rPr>
        <w:t>From the experience gained in the Vaal River, it has become clear that regulations to enforce the measurement of water</w:t>
      </w:r>
      <w:r w:rsidR="00172AF0">
        <w:rPr>
          <w:rFonts w:ascii="Arial" w:hAnsi="Arial" w:cs="Arial"/>
          <w:lang w:val="en-GB"/>
        </w:rPr>
        <w:t xml:space="preserve"> abstraction</w:t>
      </w:r>
      <w:r w:rsidRPr="00096B18">
        <w:rPr>
          <w:rFonts w:ascii="Arial" w:hAnsi="Arial" w:cs="Arial"/>
          <w:lang w:val="en-GB"/>
        </w:rPr>
        <w:t xml:space="preserve"> for irrigation purposes is a prerequisite for efficient and </w:t>
      </w:r>
      <w:r w:rsidRPr="00096B18">
        <w:rPr>
          <w:rFonts w:ascii="Arial" w:hAnsi="Arial" w:cs="Arial"/>
          <w:lang w:val="en-GB"/>
        </w:rPr>
        <w:lastRenderedPageBreak/>
        <w:t>effective action against partially unlawful water users, as this will reduce the responsible authority’s burden of proof. Until such regulations have been published, action against partially unlawful water users would be problematic.</w:t>
      </w:r>
      <w:r w:rsidRPr="00894AA4">
        <w:rPr>
          <w:rFonts w:ascii="Arial" w:hAnsi="Arial" w:cs="Arial"/>
        </w:rPr>
        <w:t xml:space="preserve"> </w:t>
      </w:r>
    </w:p>
    <w:p w:rsidR="00894AA4" w:rsidRPr="00894AA4" w:rsidRDefault="00894AA4" w:rsidP="00BB643C">
      <w:pPr>
        <w:tabs>
          <w:tab w:val="left" w:pos="0"/>
        </w:tabs>
        <w:spacing w:before="120" w:after="120"/>
        <w:jc w:val="both"/>
        <w:rPr>
          <w:rFonts w:ascii="Arial" w:hAnsi="Arial" w:cs="Arial"/>
          <w:lang w:val="en-GB"/>
        </w:rPr>
      </w:pPr>
      <w:r w:rsidRPr="00894AA4">
        <w:rPr>
          <w:rFonts w:ascii="Arial" w:hAnsi="Arial" w:cs="Arial"/>
          <w:lang w:val="en-GB"/>
        </w:rPr>
        <w:t>The Department must be able to prove beyond reasonable doubt, in a Court of Law or at the Tribunal that an irrigator is over abstracting or unlawfully using water. The available tools in the NWA have therefore to be strengthened by appropriate and supporting regulations required for limiting, monitoring, measuring and recording of irrigation water use.</w:t>
      </w:r>
      <w:r w:rsidR="00096B18">
        <w:rPr>
          <w:rFonts w:ascii="Arial" w:hAnsi="Arial" w:cs="Arial"/>
          <w:lang w:val="en-GB"/>
        </w:rPr>
        <w:t xml:space="preserve"> </w:t>
      </w:r>
      <w:r w:rsidRPr="00894AA4">
        <w:rPr>
          <w:rFonts w:ascii="Arial" w:hAnsi="Arial" w:cs="Arial"/>
          <w:lang w:val="en-GB"/>
        </w:rPr>
        <w:t>Draft regulations have been cleared with the Chief State Law Advisor and a submission has been made for publishing the draft Regulations for public comment. The publication for comment is therefore imminent.</w:t>
      </w:r>
    </w:p>
    <w:p w:rsidR="00894AA4" w:rsidRDefault="00894AA4" w:rsidP="00BB643C">
      <w:pPr>
        <w:tabs>
          <w:tab w:val="left" w:pos="0"/>
        </w:tabs>
        <w:spacing w:before="120" w:after="120"/>
        <w:jc w:val="both"/>
        <w:rPr>
          <w:rFonts w:ascii="Arial" w:hAnsi="Arial" w:cs="Arial"/>
          <w:lang w:val="en-GB"/>
        </w:rPr>
      </w:pPr>
      <w:r w:rsidRPr="00894AA4">
        <w:rPr>
          <w:rFonts w:ascii="Arial" w:hAnsi="Arial" w:cs="Arial"/>
          <w:lang w:val="en-GB"/>
        </w:rPr>
        <w:t>The initial project plan was based on the premise that the regulations to enforce measurement of water use would be published during the third quarter of 2011. This did not materialise and the project targets were revised accordingly. In view of the above</w:t>
      </w:r>
      <w:r w:rsidR="00096B18">
        <w:rPr>
          <w:rFonts w:ascii="Arial" w:hAnsi="Arial" w:cs="Arial"/>
          <w:lang w:val="en-GB"/>
        </w:rPr>
        <w:t>,</w:t>
      </w:r>
      <w:r w:rsidRPr="00894AA4">
        <w:rPr>
          <w:rFonts w:ascii="Arial" w:hAnsi="Arial" w:cs="Arial"/>
          <w:lang w:val="en-GB"/>
        </w:rPr>
        <w:t xml:space="preserve"> the aim is to address 47% of the illegal volume identified in the Vaal River System before the end of 2011. The publication of the regulations for comment is imminent but until these are in place the focus will remain on water users where all the present water use is regarded as possibly unlawful.</w:t>
      </w:r>
    </w:p>
    <w:p w:rsidR="00BB643C" w:rsidRPr="00894AA4" w:rsidRDefault="00BB643C" w:rsidP="00BB643C">
      <w:pPr>
        <w:tabs>
          <w:tab w:val="left" w:pos="0"/>
        </w:tabs>
        <w:spacing w:before="120" w:after="120"/>
        <w:jc w:val="both"/>
        <w:rPr>
          <w:rFonts w:ascii="Arial" w:hAnsi="Arial" w:cs="Arial"/>
          <w:lang w:val="en-GB"/>
        </w:rPr>
      </w:pPr>
      <w:r w:rsidRPr="00BB643C">
        <w:rPr>
          <w:rFonts w:ascii="Arial" w:hAnsi="Arial" w:cs="Arial"/>
          <w:lang w:val="en-GB"/>
        </w:rPr>
        <w:t>Validation of water use has been completed in the Upper and Middle Vaal Water Management Areas (WMA) and has commenced in the Lower Vaal WMA. The verification of water use is underway in the Upper and Middle Vaal WMAs.</w:t>
      </w:r>
    </w:p>
    <w:p w:rsidR="00894AA4" w:rsidRDefault="00894AA4" w:rsidP="00BB643C">
      <w:pPr>
        <w:tabs>
          <w:tab w:val="left" w:pos="0"/>
        </w:tabs>
        <w:spacing w:before="120" w:after="120"/>
        <w:jc w:val="both"/>
        <w:rPr>
          <w:rFonts w:ascii="Arial" w:hAnsi="Arial" w:cs="Arial"/>
          <w:lang w:val="en-GB"/>
        </w:rPr>
      </w:pPr>
      <w:r w:rsidRPr="00894AA4">
        <w:rPr>
          <w:rFonts w:ascii="Arial" w:hAnsi="Arial" w:cs="Arial"/>
          <w:lang w:val="en-GB"/>
        </w:rPr>
        <w:t>A programme for the project with deliverables based on the final Project Execution Plan aim</w:t>
      </w:r>
      <w:r w:rsidR="00096B18">
        <w:rPr>
          <w:rFonts w:ascii="Arial" w:hAnsi="Arial" w:cs="Arial"/>
          <w:lang w:val="en-GB"/>
        </w:rPr>
        <w:t>s</w:t>
      </w:r>
      <w:r w:rsidRPr="00894AA4">
        <w:rPr>
          <w:rFonts w:ascii="Arial" w:hAnsi="Arial" w:cs="Arial"/>
          <w:lang w:val="en-GB"/>
        </w:rPr>
        <w:t xml:space="preserve"> to address 75% of the identified unlawful water use by the end of the first quarter of 2012. The targets for addressing the balance of the illegal use during the 2012/13 financial year will be developed and included in further reports.</w:t>
      </w:r>
    </w:p>
    <w:p w:rsidR="00BB643C" w:rsidRDefault="00BB643C" w:rsidP="00BB643C">
      <w:pPr>
        <w:tabs>
          <w:tab w:val="left" w:pos="0"/>
        </w:tabs>
        <w:spacing w:before="120" w:after="240"/>
        <w:jc w:val="both"/>
        <w:rPr>
          <w:rFonts w:ascii="Arial" w:hAnsi="Arial" w:cs="Arial"/>
        </w:rPr>
      </w:pPr>
      <w:r w:rsidRPr="00BB643C">
        <w:rPr>
          <w:rFonts w:ascii="Arial" w:hAnsi="Arial" w:cs="Arial"/>
        </w:rPr>
        <w:t>Unlawful water use in the VRS is still estimated at 244</w:t>
      </w:r>
      <w:r w:rsidRPr="00BB643C">
        <w:t xml:space="preserve"> </w:t>
      </w:r>
      <w:r w:rsidRPr="00BB643C">
        <w:rPr>
          <w:rFonts w:ascii="Arial" w:hAnsi="Arial" w:cs="Arial"/>
        </w:rPr>
        <w:t>million m³/a.</w:t>
      </w:r>
    </w:p>
    <w:p w:rsidR="00167360" w:rsidRPr="00BB643C" w:rsidRDefault="00167360" w:rsidP="00BB643C">
      <w:pPr>
        <w:tabs>
          <w:tab w:val="left" w:pos="0"/>
        </w:tabs>
        <w:spacing w:before="120" w:after="240"/>
        <w:jc w:val="both"/>
        <w:rPr>
          <w:rFonts w:ascii="Arial" w:hAnsi="Arial" w:cs="Arial"/>
          <w:lang w:val="en-GB"/>
        </w:rPr>
      </w:pPr>
      <w:r w:rsidRPr="00167360">
        <w:rPr>
          <w:rFonts w:ascii="Arial" w:hAnsi="Arial" w:cs="Arial"/>
          <w:lang w:val="en-GB"/>
        </w:rPr>
        <w:t>Th</w:t>
      </w:r>
      <w:r>
        <w:rPr>
          <w:rFonts w:ascii="Arial" w:hAnsi="Arial" w:cs="Arial"/>
          <w:lang w:val="en-GB"/>
        </w:rPr>
        <w:t xml:space="preserve">e majority of the SSC is of the opinion that </w:t>
      </w:r>
      <w:r w:rsidRPr="00167360">
        <w:rPr>
          <w:rFonts w:ascii="Arial" w:hAnsi="Arial" w:cs="Arial"/>
          <w:lang w:val="en-GB"/>
        </w:rPr>
        <w:t xml:space="preserve">many aspects of this action have fallen into place which gives hope that the DWA will succeed in eradicating unlawful water use. </w:t>
      </w:r>
      <w:r>
        <w:rPr>
          <w:rFonts w:ascii="Arial" w:hAnsi="Arial" w:cs="Arial"/>
          <w:lang w:val="en-GB"/>
        </w:rPr>
        <w:t>This strategic action</w:t>
      </w:r>
      <w:r w:rsidRPr="00167360">
        <w:rPr>
          <w:rFonts w:ascii="Arial" w:hAnsi="Arial" w:cs="Arial"/>
          <w:lang w:val="en-GB"/>
        </w:rPr>
        <w:t xml:space="preserve"> was slow to start due to the relevant regulations not yet being in place, but will soon pick up momentum. There are, however, risks involved such as the potential legal quagmire.</w:t>
      </w:r>
    </w:p>
    <w:p w:rsidR="00B251B6" w:rsidRPr="006227B2" w:rsidRDefault="00B251B6" w:rsidP="00C5254D">
      <w:pPr>
        <w:pStyle w:val="ListParagraph"/>
        <w:numPr>
          <w:ilvl w:val="1"/>
          <w:numId w:val="12"/>
        </w:numPr>
        <w:tabs>
          <w:tab w:val="left" w:pos="513"/>
        </w:tabs>
        <w:spacing w:before="120" w:after="120"/>
        <w:jc w:val="both"/>
        <w:outlineLvl w:val="0"/>
        <w:rPr>
          <w:rFonts w:ascii="Arial" w:hAnsi="Arial" w:cs="Arial"/>
          <w:b/>
          <w:sz w:val="22"/>
          <w:szCs w:val="22"/>
          <w:lang w:val="en-GB"/>
        </w:rPr>
      </w:pPr>
      <w:r w:rsidRPr="006227B2">
        <w:rPr>
          <w:rFonts w:ascii="Arial" w:hAnsi="Arial" w:cs="Arial"/>
          <w:b/>
          <w:sz w:val="22"/>
          <w:szCs w:val="22"/>
          <w:lang w:val="en-GB"/>
        </w:rPr>
        <w:t xml:space="preserve">Reduction in municipal water use by 15% through Water Conservation and Water Demand Management </w:t>
      </w:r>
    </w:p>
    <w:p w:rsidR="00BB643C" w:rsidRPr="00BB643C" w:rsidRDefault="00BB643C" w:rsidP="00BB643C">
      <w:pPr>
        <w:pStyle w:val="TableText"/>
        <w:spacing w:after="120"/>
        <w:rPr>
          <w:rFonts w:ascii="Arial" w:hAnsi="Arial" w:cs="Arial"/>
        </w:rPr>
      </w:pPr>
      <w:r>
        <w:rPr>
          <w:rFonts w:ascii="Arial" w:hAnsi="Arial" w:cs="Arial"/>
        </w:rPr>
        <w:t>T</w:t>
      </w:r>
      <w:r w:rsidRPr="00BB643C">
        <w:rPr>
          <w:rFonts w:ascii="Arial" w:hAnsi="Arial" w:cs="Arial"/>
        </w:rPr>
        <w:t xml:space="preserve">he total water demand for the Gauteng municipalities has increased and follows the projected </w:t>
      </w:r>
      <w:r w:rsidR="002C2F65">
        <w:rPr>
          <w:rFonts w:ascii="Arial" w:hAnsi="Arial" w:cs="Arial"/>
        </w:rPr>
        <w:t xml:space="preserve">high </w:t>
      </w:r>
      <w:r w:rsidRPr="00BB643C">
        <w:rPr>
          <w:rFonts w:ascii="Arial" w:hAnsi="Arial" w:cs="Arial"/>
        </w:rPr>
        <w:t>demand with no Water Conservation and Water Demand Management (WC/WDM) interventions.</w:t>
      </w:r>
      <w:r w:rsidR="00172AF0">
        <w:rPr>
          <w:rFonts w:ascii="Arial" w:hAnsi="Arial" w:cs="Arial"/>
        </w:rPr>
        <w:t xml:space="preserve"> </w:t>
      </w:r>
      <w:r w:rsidR="00172AF0" w:rsidRPr="00172AF0">
        <w:rPr>
          <w:rFonts w:ascii="Arial" w:hAnsi="Arial" w:cs="Arial"/>
        </w:rPr>
        <w:t>The high proportion of unaccounted for water use has been highlighted in all local authorities.</w:t>
      </w:r>
    </w:p>
    <w:p w:rsidR="00BB643C" w:rsidRPr="00BB643C" w:rsidRDefault="00BB643C" w:rsidP="00BB643C">
      <w:pPr>
        <w:pStyle w:val="TableText"/>
        <w:spacing w:after="120"/>
        <w:rPr>
          <w:rFonts w:ascii="Arial" w:hAnsi="Arial" w:cs="Arial"/>
        </w:rPr>
      </w:pPr>
      <w:r w:rsidRPr="00BB643C">
        <w:rPr>
          <w:rFonts w:ascii="Arial" w:hAnsi="Arial" w:cs="Arial"/>
        </w:rPr>
        <w:t xml:space="preserve">The City of Tshwane is the only municipality on track with Project 15%. The other municipalities must increase their drive on the implementation of Project 15%. Regular meetings with municipalities are being held to monitor progress and performance and municipalities have to report regularly to the </w:t>
      </w:r>
      <w:r w:rsidR="00551A96" w:rsidRPr="00551A96">
        <w:rPr>
          <w:rFonts w:ascii="Arial" w:hAnsi="Arial" w:cs="Arial"/>
        </w:rPr>
        <w:t xml:space="preserve">Gauteng MEC for Local Government and Housing as well as </w:t>
      </w:r>
      <w:r w:rsidR="00551A96">
        <w:rPr>
          <w:rFonts w:ascii="Arial" w:hAnsi="Arial" w:cs="Arial"/>
        </w:rPr>
        <w:t xml:space="preserve">the </w:t>
      </w:r>
      <w:r w:rsidRPr="00BB643C">
        <w:rPr>
          <w:rFonts w:ascii="Arial" w:hAnsi="Arial" w:cs="Arial"/>
        </w:rPr>
        <w:t>DWA.</w:t>
      </w:r>
    </w:p>
    <w:p w:rsidR="00551A96" w:rsidRPr="00BB643C" w:rsidRDefault="00551A96" w:rsidP="00551A96">
      <w:pPr>
        <w:pStyle w:val="TableText"/>
        <w:spacing w:after="120"/>
        <w:rPr>
          <w:rFonts w:ascii="Arial" w:hAnsi="Arial" w:cs="Arial"/>
        </w:rPr>
      </w:pPr>
      <w:r>
        <w:rPr>
          <w:rFonts w:ascii="Arial" w:hAnsi="Arial" w:cs="Arial"/>
        </w:rPr>
        <w:t>The prioritizing of f</w:t>
      </w:r>
      <w:r w:rsidRPr="00BB643C">
        <w:rPr>
          <w:rFonts w:ascii="Arial" w:hAnsi="Arial" w:cs="Arial"/>
        </w:rPr>
        <w:t xml:space="preserve">unding </w:t>
      </w:r>
      <w:r>
        <w:rPr>
          <w:rFonts w:ascii="Arial" w:hAnsi="Arial" w:cs="Arial"/>
        </w:rPr>
        <w:t xml:space="preserve">within municipalities </w:t>
      </w:r>
      <w:r w:rsidRPr="00BB643C">
        <w:rPr>
          <w:rFonts w:ascii="Arial" w:hAnsi="Arial" w:cs="Arial"/>
        </w:rPr>
        <w:t>remains the main key stumbling block for the implementation of WC/WDM.</w:t>
      </w:r>
      <w:r>
        <w:rPr>
          <w:rFonts w:ascii="Arial" w:hAnsi="Arial" w:cs="Arial"/>
        </w:rPr>
        <w:t xml:space="preserve"> </w:t>
      </w:r>
      <w:r w:rsidRPr="00BB643C">
        <w:rPr>
          <w:rFonts w:ascii="Arial" w:hAnsi="Arial" w:cs="Arial"/>
        </w:rPr>
        <w:t xml:space="preserve">Most municipalities’ </w:t>
      </w:r>
      <w:r>
        <w:rPr>
          <w:rFonts w:ascii="Arial" w:hAnsi="Arial" w:cs="Arial"/>
        </w:rPr>
        <w:t xml:space="preserve">prioritization and </w:t>
      </w:r>
      <w:r w:rsidRPr="00BB643C">
        <w:rPr>
          <w:rFonts w:ascii="Arial" w:hAnsi="Arial" w:cs="Arial"/>
        </w:rPr>
        <w:t>reliabl</w:t>
      </w:r>
      <w:r>
        <w:rPr>
          <w:rFonts w:ascii="Arial" w:hAnsi="Arial" w:cs="Arial"/>
        </w:rPr>
        <w:t>e budgeting</w:t>
      </w:r>
      <w:r w:rsidRPr="00BB643C">
        <w:rPr>
          <w:rFonts w:ascii="Arial" w:hAnsi="Arial" w:cs="Arial"/>
        </w:rPr>
        <w:t xml:space="preserve"> for </w:t>
      </w:r>
      <w:r>
        <w:rPr>
          <w:rFonts w:ascii="Arial" w:hAnsi="Arial" w:cs="Arial"/>
        </w:rPr>
        <w:t xml:space="preserve">water related </w:t>
      </w:r>
      <w:r w:rsidRPr="00BB643C">
        <w:rPr>
          <w:rFonts w:ascii="Arial" w:hAnsi="Arial" w:cs="Arial"/>
        </w:rPr>
        <w:t xml:space="preserve">infrastructure spending is weak. This is reflected by the declining </w:t>
      </w:r>
      <w:r>
        <w:rPr>
          <w:rFonts w:ascii="Arial" w:hAnsi="Arial" w:cs="Arial"/>
        </w:rPr>
        <w:t xml:space="preserve">budget </w:t>
      </w:r>
      <w:r w:rsidRPr="00BB643C">
        <w:rPr>
          <w:rFonts w:ascii="Arial" w:hAnsi="Arial" w:cs="Arial"/>
        </w:rPr>
        <w:t xml:space="preserve">allocations for future years, whereas in practice </w:t>
      </w:r>
      <w:r>
        <w:rPr>
          <w:rFonts w:ascii="Arial" w:hAnsi="Arial" w:cs="Arial"/>
        </w:rPr>
        <w:t>infrastructure spending</w:t>
      </w:r>
      <w:r w:rsidRPr="00BB643C">
        <w:rPr>
          <w:rFonts w:ascii="Arial" w:hAnsi="Arial" w:cs="Arial"/>
        </w:rPr>
        <w:t xml:space="preserve"> will in all probability </w:t>
      </w:r>
      <w:r>
        <w:rPr>
          <w:rFonts w:ascii="Arial" w:hAnsi="Arial" w:cs="Arial"/>
        </w:rPr>
        <w:t xml:space="preserve">have to be </w:t>
      </w:r>
      <w:r w:rsidRPr="00BB643C">
        <w:rPr>
          <w:rFonts w:ascii="Arial" w:hAnsi="Arial" w:cs="Arial"/>
        </w:rPr>
        <w:t>increase</w:t>
      </w:r>
      <w:r>
        <w:rPr>
          <w:rFonts w:ascii="Arial" w:hAnsi="Arial" w:cs="Arial"/>
        </w:rPr>
        <w:t>d</w:t>
      </w:r>
      <w:r w:rsidRPr="00BB643C">
        <w:rPr>
          <w:rFonts w:ascii="Arial" w:hAnsi="Arial" w:cs="Arial"/>
        </w:rPr>
        <w:t>. This is because most municipalities only plan their infrastructure spending within a one-year time horizon. Even then the quality of planning is poor, resulting in significant under spending of capital budgets. In 2009/10 municipalities under spent their capital budgets by R15 billion.</w:t>
      </w:r>
    </w:p>
    <w:p w:rsidR="00BB643C" w:rsidRDefault="00BB643C" w:rsidP="00BB643C">
      <w:pPr>
        <w:pStyle w:val="TableText"/>
        <w:spacing w:after="120"/>
        <w:rPr>
          <w:rFonts w:ascii="Arial" w:hAnsi="Arial" w:cs="Arial"/>
        </w:rPr>
      </w:pPr>
      <w:r w:rsidRPr="00BB643C">
        <w:rPr>
          <w:rFonts w:ascii="Arial" w:hAnsi="Arial" w:cs="Arial"/>
        </w:rPr>
        <w:lastRenderedPageBreak/>
        <w:t>National Treasury has written to all municipalities stating that Non Revenue Water (NRW) is a significant threat to municipal revenue and impacts negatively on overall financial sustainability and that all possible steps must be taken to reduce NRW.</w:t>
      </w:r>
    </w:p>
    <w:p w:rsidR="00BB643C" w:rsidRDefault="00BB643C" w:rsidP="00BB643C">
      <w:pPr>
        <w:pStyle w:val="TableText"/>
        <w:spacing w:after="120"/>
        <w:rPr>
          <w:rFonts w:ascii="Arial" w:hAnsi="Arial" w:cs="Arial"/>
        </w:rPr>
      </w:pPr>
      <w:r w:rsidRPr="00BB643C">
        <w:rPr>
          <w:rFonts w:ascii="Arial" w:hAnsi="Arial" w:cs="Arial"/>
        </w:rPr>
        <w:t>National Treasury wants municipalities to save money and sees WC/WDM as the perfect tool for municipalities to obtain that goal. This created a synergy between Treasury wh</w:t>
      </w:r>
      <w:r w:rsidR="00172AF0">
        <w:rPr>
          <w:rFonts w:ascii="Arial" w:hAnsi="Arial" w:cs="Arial"/>
        </w:rPr>
        <w:t>ich</w:t>
      </w:r>
      <w:r w:rsidRPr="00BB643C">
        <w:rPr>
          <w:rFonts w:ascii="Arial" w:hAnsi="Arial" w:cs="Arial"/>
        </w:rPr>
        <w:t xml:space="preserve"> is interested in the </w:t>
      </w:r>
      <w:r w:rsidR="00172AF0">
        <w:rPr>
          <w:rFonts w:ascii="Arial" w:hAnsi="Arial" w:cs="Arial"/>
        </w:rPr>
        <w:t xml:space="preserve">effective </w:t>
      </w:r>
      <w:r w:rsidRPr="00BB643C">
        <w:rPr>
          <w:rFonts w:ascii="Arial" w:hAnsi="Arial" w:cs="Arial"/>
        </w:rPr>
        <w:t>monetary value of water provided, sold and managed and the DWA, wh</w:t>
      </w:r>
      <w:r w:rsidR="00172AF0">
        <w:rPr>
          <w:rFonts w:ascii="Arial" w:hAnsi="Arial" w:cs="Arial"/>
        </w:rPr>
        <w:t>ich</w:t>
      </w:r>
      <w:r w:rsidRPr="00BB643C">
        <w:rPr>
          <w:rFonts w:ascii="Arial" w:hAnsi="Arial" w:cs="Arial"/>
        </w:rPr>
        <w:t xml:space="preserve"> is interested in </w:t>
      </w:r>
      <w:r w:rsidR="007042A5">
        <w:rPr>
          <w:rFonts w:ascii="Arial" w:hAnsi="Arial" w:cs="Arial"/>
        </w:rPr>
        <w:t xml:space="preserve">effective </w:t>
      </w:r>
      <w:r w:rsidR="007042A5" w:rsidRPr="00BB643C">
        <w:rPr>
          <w:rFonts w:ascii="Arial" w:hAnsi="Arial" w:cs="Arial"/>
        </w:rPr>
        <w:t>water</w:t>
      </w:r>
      <w:r w:rsidRPr="00BB643C">
        <w:rPr>
          <w:rFonts w:ascii="Arial" w:hAnsi="Arial" w:cs="Arial"/>
        </w:rPr>
        <w:t xml:space="preserve"> </w:t>
      </w:r>
      <w:r w:rsidR="00172AF0">
        <w:rPr>
          <w:rFonts w:ascii="Arial" w:hAnsi="Arial" w:cs="Arial"/>
        </w:rPr>
        <w:t>use and reduc</w:t>
      </w:r>
      <w:r w:rsidR="00551A96">
        <w:rPr>
          <w:rFonts w:ascii="Arial" w:hAnsi="Arial" w:cs="Arial"/>
        </w:rPr>
        <w:t>ed</w:t>
      </w:r>
      <w:r w:rsidR="00172AF0">
        <w:rPr>
          <w:rFonts w:ascii="Arial" w:hAnsi="Arial" w:cs="Arial"/>
        </w:rPr>
        <w:t xml:space="preserve"> losses</w:t>
      </w:r>
      <w:r w:rsidRPr="00BB643C">
        <w:rPr>
          <w:rFonts w:ascii="Arial" w:hAnsi="Arial" w:cs="Arial"/>
        </w:rPr>
        <w:t>.</w:t>
      </w:r>
    </w:p>
    <w:p w:rsidR="00551A96" w:rsidRDefault="00551A96" w:rsidP="00551A96">
      <w:pPr>
        <w:pStyle w:val="TableText"/>
        <w:spacing w:after="240"/>
        <w:rPr>
          <w:rFonts w:ascii="Arial" w:hAnsi="Arial" w:cs="Arial"/>
          <w:highlight w:val="yellow"/>
        </w:rPr>
      </w:pPr>
      <w:r w:rsidRPr="00BB643C">
        <w:rPr>
          <w:rFonts w:ascii="Arial" w:hAnsi="Arial" w:cs="Arial"/>
        </w:rPr>
        <w:t>The</w:t>
      </w:r>
      <w:r>
        <w:rPr>
          <w:rFonts w:ascii="Arial" w:hAnsi="Arial" w:cs="Arial"/>
        </w:rPr>
        <w:t xml:space="preserve"> SSC is very concerned about this project and feels ther</w:t>
      </w:r>
      <w:r w:rsidRPr="00BB643C">
        <w:rPr>
          <w:rFonts w:ascii="Arial" w:hAnsi="Arial" w:cs="Arial"/>
        </w:rPr>
        <w:t xml:space="preserve">e are major risks to this project due to </w:t>
      </w:r>
      <w:r>
        <w:rPr>
          <w:rFonts w:ascii="Arial" w:hAnsi="Arial" w:cs="Arial"/>
        </w:rPr>
        <w:t>municipalities not prioritizing budget for water related infrastructure and to meet their respective WCWDM targets</w:t>
      </w:r>
      <w:r w:rsidRPr="00BB643C">
        <w:rPr>
          <w:rFonts w:ascii="Arial" w:hAnsi="Arial" w:cs="Arial"/>
        </w:rPr>
        <w:t>. However, the successes of the few metros and municipalities who are achieving reduction</w:t>
      </w:r>
      <w:r>
        <w:rPr>
          <w:rFonts w:ascii="Arial" w:hAnsi="Arial" w:cs="Arial"/>
        </w:rPr>
        <w:t>s</w:t>
      </w:r>
      <w:r w:rsidRPr="00BB643C">
        <w:rPr>
          <w:rFonts w:ascii="Arial" w:hAnsi="Arial" w:cs="Arial"/>
        </w:rPr>
        <w:t xml:space="preserve"> in water use must also be </w:t>
      </w:r>
      <w:r>
        <w:rPr>
          <w:rFonts w:ascii="Arial" w:hAnsi="Arial" w:cs="Arial"/>
        </w:rPr>
        <w:t xml:space="preserve">commended, such as the City of </w:t>
      </w:r>
      <w:smartTag w:uri="urn:schemas-microsoft-com:office:smarttags" w:element="place">
        <w:smartTag w:uri="urn:schemas-microsoft-com:office:smarttags" w:element="City">
          <w:r>
            <w:rPr>
              <w:rFonts w:ascii="Arial" w:hAnsi="Arial" w:cs="Arial"/>
            </w:rPr>
            <w:t>Tshwane</w:t>
          </w:r>
        </w:smartTag>
      </w:smartTag>
      <w:r w:rsidRPr="00BB643C">
        <w:rPr>
          <w:rFonts w:ascii="Arial" w:hAnsi="Arial" w:cs="Arial"/>
        </w:rPr>
        <w:t>.</w:t>
      </w:r>
    </w:p>
    <w:p w:rsidR="00B251B6" w:rsidRPr="006227B2" w:rsidRDefault="00B251B6" w:rsidP="000C2866">
      <w:pPr>
        <w:pStyle w:val="ListParagraph"/>
        <w:numPr>
          <w:ilvl w:val="1"/>
          <w:numId w:val="12"/>
        </w:numPr>
        <w:tabs>
          <w:tab w:val="left" w:pos="513"/>
        </w:tabs>
        <w:spacing w:before="120" w:after="120"/>
        <w:jc w:val="both"/>
        <w:outlineLvl w:val="0"/>
        <w:rPr>
          <w:rFonts w:ascii="Arial" w:hAnsi="Arial" w:cs="Arial"/>
          <w:b/>
          <w:sz w:val="22"/>
          <w:szCs w:val="22"/>
          <w:lang w:val="en-GB"/>
        </w:rPr>
      </w:pPr>
      <w:r>
        <w:rPr>
          <w:rFonts w:ascii="Arial" w:hAnsi="Arial" w:cs="Arial"/>
          <w:b/>
          <w:sz w:val="22"/>
          <w:szCs w:val="22"/>
          <w:lang w:val="en-GB"/>
        </w:rPr>
        <w:t xml:space="preserve">Implementation </w:t>
      </w:r>
      <w:r w:rsidRPr="006227B2">
        <w:rPr>
          <w:rFonts w:ascii="Arial" w:hAnsi="Arial" w:cs="Arial"/>
          <w:b/>
          <w:sz w:val="22"/>
          <w:szCs w:val="22"/>
          <w:lang w:val="en-GB"/>
        </w:rPr>
        <w:t>of Phase 2 of the Lesotho Highlands Water Project</w:t>
      </w:r>
    </w:p>
    <w:p w:rsidR="00BB643C" w:rsidRPr="00BB643C" w:rsidRDefault="00BB643C" w:rsidP="00BB643C">
      <w:pPr>
        <w:pStyle w:val="TableText"/>
        <w:spacing w:after="240"/>
        <w:rPr>
          <w:rFonts w:ascii="Arial" w:hAnsi="Arial" w:cs="Arial"/>
        </w:rPr>
      </w:pPr>
      <w:r w:rsidRPr="00BB643C">
        <w:rPr>
          <w:rFonts w:ascii="Arial" w:hAnsi="Arial" w:cs="Arial"/>
        </w:rPr>
        <w:t xml:space="preserve">South Africa and Lesotho signed an agreement in Maseru on 11 August 2011 for the implementation of the second phase of the Lesotho Highlands Water Project (LHWP). Phase 2 of the LHWP will consist of the building of the </w:t>
      </w:r>
      <w:proofErr w:type="spellStart"/>
      <w:r w:rsidRPr="00BB643C">
        <w:rPr>
          <w:rFonts w:ascii="Arial" w:hAnsi="Arial" w:cs="Arial"/>
        </w:rPr>
        <w:t>Polihali</w:t>
      </w:r>
      <w:proofErr w:type="spellEnd"/>
      <w:r w:rsidRPr="00BB643C">
        <w:rPr>
          <w:rFonts w:ascii="Arial" w:hAnsi="Arial" w:cs="Arial"/>
        </w:rPr>
        <w:t xml:space="preserve"> Dam and a water delivery system to supplement the water in the VRS.</w:t>
      </w:r>
    </w:p>
    <w:p w:rsidR="00BB643C" w:rsidRDefault="00BB643C" w:rsidP="00BB643C">
      <w:pPr>
        <w:pStyle w:val="TableText"/>
        <w:spacing w:after="240"/>
        <w:rPr>
          <w:rFonts w:ascii="Arial" w:hAnsi="Arial" w:cs="Arial"/>
        </w:rPr>
      </w:pPr>
      <w:r w:rsidRPr="00BB643C">
        <w:rPr>
          <w:rFonts w:ascii="Arial" w:hAnsi="Arial" w:cs="Arial"/>
        </w:rPr>
        <w:t xml:space="preserve">The agreement should be ratified by </w:t>
      </w:r>
      <w:r w:rsidR="00172AF0">
        <w:rPr>
          <w:rFonts w:ascii="Arial" w:hAnsi="Arial" w:cs="Arial"/>
        </w:rPr>
        <w:t>Parliament</w:t>
      </w:r>
      <w:r w:rsidRPr="00BB643C">
        <w:rPr>
          <w:rFonts w:ascii="Arial" w:hAnsi="Arial" w:cs="Arial"/>
        </w:rPr>
        <w:t xml:space="preserve"> during November 2011. The project is still on schedule and the dam should </w:t>
      </w:r>
      <w:r w:rsidR="00172AF0">
        <w:rPr>
          <w:rFonts w:ascii="Arial" w:hAnsi="Arial" w:cs="Arial"/>
        </w:rPr>
        <w:t>deliver water</w:t>
      </w:r>
      <w:r w:rsidRPr="00BB643C">
        <w:rPr>
          <w:rFonts w:ascii="Arial" w:hAnsi="Arial" w:cs="Arial"/>
        </w:rPr>
        <w:t xml:space="preserve"> by 2020.</w:t>
      </w:r>
    </w:p>
    <w:p w:rsidR="00BB643C" w:rsidRDefault="00BB643C" w:rsidP="00BB643C">
      <w:pPr>
        <w:pStyle w:val="TableText"/>
        <w:spacing w:after="240"/>
        <w:rPr>
          <w:rFonts w:ascii="Arial" w:hAnsi="Arial" w:cs="Arial"/>
        </w:rPr>
      </w:pPr>
      <w:r>
        <w:rPr>
          <w:rFonts w:ascii="Arial" w:hAnsi="Arial" w:cs="Arial"/>
        </w:rPr>
        <w:t>The SSC is confident that this project is on track but a</w:t>
      </w:r>
      <w:r w:rsidRPr="00BB643C">
        <w:rPr>
          <w:rFonts w:ascii="Arial" w:hAnsi="Arial" w:cs="Arial"/>
        </w:rPr>
        <w:t xml:space="preserve"> tight rein must be kept on the time frames, because the VRS needs a new operational dam by 2020.</w:t>
      </w:r>
    </w:p>
    <w:p w:rsidR="00B251B6" w:rsidRPr="006227B2" w:rsidRDefault="00F06E26" w:rsidP="00694509">
      <w:pPr>
        <w:pStyle w:val="ListParagraph"/>
        <w:numPr>
          <w:ilvl w:val="1"/>
          <w:numId w:val="12"/>
        </w:numPr>
        <w:tabs>
          <w:tab w:val="left" w:pos="513"/>
        </w:tabs>
        <w:spacing w:before="120" w:after="120"/>
        <w:jc w:val="both"/>
        <w:outlineLvl w:val="0"/>
        <w:rPr>
          <w:rFonts w:ascii="Arial" w:hAnsi="Arial" w:cs="Arial"/>
          <w:b/>
          <w:sz w:val="22"/>
          <w:szCs w:val="22"/>
          <w:lang w:val="en-GB"/>
        </w:rPr>
      </w:pPr>
      <w:r>
        <w:rPr>
          <w:rFonts w:ascii="Arial" w:hAnsi="Arial" w:cs="Arial"/>
          <w:b/>
          <w:sz w:val="22"/>
          <w:szCs w:val="22"/>
          <w:lang w:val="en-GB"/>
        </w:rPr>
        <w:t>Progress</w:t>
      </w:r>
      <w:r w:rsidR="00B251B6" w:rsidRPr="006227B2">
        <w:rPr>
          <w:rFonts w:ascii="Arial" w:hAnsi="Arial" w:cs="Arial"/>
          <w:b/>
          <w:sz w:val="22"/>
          <w:szCs w:val="22"/>
          <w:lang w:val="en-GB"/>
        </w:rPr>
        <w:t xml:space="preserve"> of the Water Quality Management Strategy </w:t>
      </w:r>
      <w:r>
        <w:rPr>
          <w:rFonts w:ascii="Arial" w:hAnsi="Arial" w:cs="Arial"/>
          <w:b/>
          <w:sz w:val="22"/>
          <w:szCs w:val="22"/>
          <w:lang w:val="en-GB"/>
        </w:rPr>
        <w:t>and</w:t>
      </w:r>
      <w:r w:rsidR="007F4A45">
        <w:rPr>
          <w:rFonts w:ascii="Arial" w:hAnsi="Arial" w:cs="Arial"/>
          <w:b/>
          <w:sz w:val="22"/>
          <w:szCs w:val="22"/>
          <w:lang w:val="en-GB"/>
        </w:rPr>
        <w:t xml:space="preserve"> the management of</w:t>
      </w:r>
      <w:r>
        <w:rPr>
          <w:rFonts w:ascii="Arial" w:hAnsi="Arial" w:cs="Arial"/>
          <w:b/>
          <w:sz w:val="22"/>
          <w:szCs w:val="22"/>
          <w:lang w:val="en-GB"/>
        </w:rPr>
        <w:t xml:space="preserve"> Acid Mine Drainage</w:t>
      </w:r>
    </w:p>
    <w:p w:rsidR="00BF2820" w:rsidRDefault="00D61245" w:rsidP="00E35EE0">
      <w:pPr>
        <w:pStyle w:val="BodyText3"/>
        <w:spacing w:before="120" w:after="240"/>
        <w:rPr>
          <w:szCs w:val="22"/>
        </w:rPr>
      </w:pPr>
      <w:r>
        <w:rPr>
          <w:szCs w:val="22"/>
        </w:rPr>
        <w:t>Good progress is being made</w:t>
      </w:r>
      <w:r w:rsidR="00BF2820" w:rsidRPr="00BF2820">
        <w:rPr>
          <w:szCs w:val="22"/>
        </w:rPr>
        <w:t xml:space="preserve"> with the </w:t>
      </w:r>
      <w:r>
        <w:rPr>
          <w:szCs w:val="22"/>
        </w:rPr>
        <w:t>i</w:t>
      </w:r>
      <w:r w:rsidR="00BF2820" w:rsidRPr="00BF2820">
        <w:rPr>
          <w:szCs w:val="22"/>
        </w:rPr>
        <w:t>mplementation of</w:t>
      </w:r>
      <w:r>
        <w:rPr>
          <w:szCs w:val="22"/>
        </w:rPr>
        <w:t xml:space="preserve"> various elements of</w:t>
      </w:r>
      <w:r w:rsidR="00BF2820" w:rsidRPr="00BF2820">
        <w:rPr>
          <w:szCs w:val="22"/>
        </w:rPr>
        <w:t xml:space="preserve"> the Integrated Water Quality Management (IWQM) </w:t>
      </w:r>
      <w:r w:rsidR="00167360" w:rsidRPr="00BF2820">
        <w:rPr>
          <w:szCs w:val="22"/>
        </w:rPr>
        <w:t>Strategy</w:t>
      </w:r>
      <w:r w:rsidR="00167360">
        <w:rPr>
          <w:szCs w:val="22"/>
        </w:rPr>
        <w:t>;</w:t>
      </w:r>
      <w:r w:rsidR="00BF2820">
        <w:rPr>
          <w:szCs w:val="22"/>
        </w:rPr>
        <w:t xml:space="preserve"> </w:t>
      </w:r>
      <w:r w:rsidR="00172AF0">
        <w:rPr>
          <w:szCs w:val="22"/>
        </w:rPr>
        <w:t>including addressing</w:t>
      </w:r>
      <w:r w:rsidR="00BF2820">
        <w:rPr>
          <w:szCs w:val="22"/>
        </w:rPr>
        <w:t xml:space="preserve"> the Acid Mine Drainage problem in the Witwatersrand.</w:t>
      </w:r>
    </w:p>
    <w:p w:rsidR="00E35EE0" w:rsidRPr="00E35EE0" w:rsidRDefault="00E35EE0" w:rsidP="00E35EE0">
      <w:pPr>
        <w:pStyle w:val="BodyText3"/>
        <w:spacing w:before="120" w:after="240"/>
        <w:rPr>
          <w:szCs w:val="22"/>
        </w:rPr>
      </w:pPr>
      <w:r>
        <w:rPr>
          <w:szCs w:val="22"/>
        </w:rPr>
        <w:t>A</w:t>
      </w:r>
      <w:r w:rsidRPr="00E35EE0">
        <w:rPr>
          <w:szCs w:val="22"/>
        </w:rPr>
        <w:t xml:space="preserve"> Due Diligence Review on available infrastructure and potential solutions was concluded in July 2011 and short-term treatment solutions for each </w:t>
      </w:r>
      <w:r>
        <w:rPr>
          <w:szCs w:val="22"/>
        </w:rPr>
        <w:t xml:space="preserve">of the three </w:t>
      </w:r>
      <w:r w:rsidRPr="00E35EE0">
        <w:rPr>
          <w:szCs w:val="22"/>
        </w:rPr>
        <w:t>basin</w:t>
      </w:r>
      <w:r>
        <w:rPr>
          <w:szCs w:val="22"/>
        </w:rPr>
        <w:t>s</w:t>
      </w:r>
      <w:r w:rsidRPr="00E35EE0">
        <w:rPr>
          <w:szCs w:val="22"/>
        </w:rPr>
        <w:t xml:space="preserve"> has been conceptualised.</w:t>
      </w:r>
    </w:p>
    <w:p w:rsidR="00E35EE0" w:rsidRPr="00E35EE0" w:rsidRDefault="00E35EE0" w:rsidP="00E35EE0">
      <w:pPr>
        <w:pStyle w:val="BodyText3"/>
        <w:spacing w:before="120" w:after="240"/>
        <w:rPr>
          <w:szCs w:val="22"/>
        </w:rPr>
      </w:pPr>
      <w:r w:rsidRPr="00E35EE0">
        <w:rPr>
          <w:szCs w:val="22"/>
        </w:rPr>
        <w:t>An immediate solution approved for the Western Basin</w:t>
      </w:r>
      <w:r w:rsidR="00BF2820">
        <w:rPr>
          <w:szCs w:val="22"/>
        </w:rPr>
        <w:t xml:space="preserve"> (Krugersdorp)</w:t>
      </w:r>
      <w:r w:rsidRPr="00E35EE0">
        <w:rPr>
          <w:szCs w:val="22"/>
        </w:rPr>
        <w:t xml:space="preserve"> will improve the discharge of treated mine water from 12 Ml/day to 32 Ml/day. It will be increased to 60 Ml/day until the environmental critical level (ECL) has been achieved. Surface and groundwater monitoring systems are in place with further improvements planned to support short-term interventions.</w:t>
      </w:r>
    </w:p>
    <w:p w:rsidR="00E35EE0" w:rsidRDefault="00BF2820" w:rsidP="00E35EE0">
      <w:pPr>
        <w:pStyle w:val="BodyText3"/>
        <w:spacing w:before="120" w:after="240"/>
        <w:rPr>
          <w:szCs w:val="22"/>
        </w:rPr>
      </w:pPr>
      <w:r>
        <w:rPr>
          <w:szCs w:val="22"/>
        </w:rPr>
        <w:t>T</w:t>
      </w:r>
      <w:r w:rsidR="00E35EE0" w:rsidRPr="00E35EE0">
        <w:rPr>
          <w:szCs w:val="22"/>
        </w:rPr>
        <w:t xml:space="preserve">he DWA and the TCTA have met with liquidators to understand the situation at the </w:t>
      </w:r>
      <w:proofErr w:type="spellStart"/>
      <w:r w:rsidR="00E35EE0" w:rsidRPr="00E35EE0">
        <w:rPr>
          <w:szCs w:val="22"/>
        </w:rPr>
        <w:t>Grootvlei</w:t>
      </w:r>
      <w:proofErr w:type="spellEnd"/>
      <w:r w:rsidR="00E35EE0" w:rsidRPr="00E35EE0">
        <w:rPr>
          <w:szCs w:val="22"/>
        </w:rPr>
        <w:t xml:space="preserve"> Mine (ex </w:t>
      </w:r>
      <w:proofErr w:type="spellStart"/>
      <w:r w:rsidR="00E35EE0" w:rsidRPr="00E35EE0">
        <w:rPr>
          <w:szCs w:val="22"/>
        </w:rPr>
        <w:t>Pamodzi</w:t>
      </w:r>
      <w:proofErr w:type="spellEnd"/>
      <w:r w:rsidR="00E35EE0" w:rsidRPr="00E35EE0">
        <w:rPr>
          <w:szCs w:val="22"/>
        </w:rPr>
        <w:t xml:space="preserve"> Gold) in the Eastern Basin. Environmental impact assessment processes have commenced as well as engagement with interested and affected parties (I&amp;APs). The ECL have been finalised for all three Basins.</w:t>
      </w:r>
    </w:p>
    <w:p w:rsidR="00BF2820" w:rsidRDefault="00BF2820" w:rsidP="00BF2820">
      <w:pPr>
        <w:pStyle w:val="BodyText3"/>
        <w:spacing w:before="60" w:after="60"/>
      </w:pPr>
      <w:r>
        <w:t>Characteristics of an ideal solution to the AMD problem should include:</w:t>
      </w:r>
    </w:p>
    <w:p w:rsidR="00BF2820" w:rsidRDefault="00BF2820" w:rsidP="00BF2820">
      <w:pPr>
        <w:pStyle w:val="BodyText3"/>
        <w:numPr>
          <w:ilvl w:val="0"/>
          <w:numId w:val="37"/>
        </w:numPr>
        <w:spacing w:before="60" w:after="60"/>
      </w:pPr>
      <w:r>
        <w:t>Suitable technology;</w:t>
      </w:r>
    </w:p>
    <w:p w:rsidR="00BF2820" w:rsidRDefault="00BF2820" w:rsidP="00BF2820">
      <w:pPr>
        <w:pStyle w:val="BodyText3"/>
        <w:numPr>
          <w:ilvl w:val="0"/>
          <w:numId w:val="37"/>
        </w:numPr>
        <w:spacing w:before="60" w:after="60"/>
      </w:pPr>
      <w:r>
        <w:t>Limited waste products (preferably with an economic value);</w:t>
      </w:r>
    </w:p>
    <w:p w:rsidR="00BF2820" w:rsidRDefault="00BF2820" w:rsidP="00BF2820">
      <w:pPr>
        <w:pStyle w:val="BodyText3"/>
        <w:numPr>
          <w:ilvl w:val="0"/>
          <w:numId w:val="37"/>
        </w:numPr>
        <w:spacing w:before="60" w:after="60"/>
      </w:pPr>
      <w:r>
        <w:t>Eliminate underground mine water related salt-loading;</w:t>
      </w:r>
    </w:p>
    <w:p w:rsidR="00BF2820" w:rsidRDefault="00BF2820" w:rsidP="00BF2820">
      <w:pPr>
        <w:pStyle w:val="BodyText3"/>
        <w:numPr>
          <w:ilvl w:val="0"/>
          <w:numId w:val="37"/>
        </w:numPr>
        <w:spacing w:before="60" w:after="60"/>
      </w:pPr>
      <w:r>
        <w:lastRenderedPageBreak/>
        <w:t>Appropriate institutional and economic models;</w:t>
      </w:r>
    </w:p>
    <w:p w:rsidR="00BF2820" w:rsidRDefault="00BF2820" w:rsidP="00BF2820">
      <w:pPr>
        <w:pStyle w:val="BodyText3"/>
        <w:numPr>
          <w:ilvl w:val="0"/>
          <w:numId w:val="37"/>
        </w:numPr>
        <w:spacing w:before="60" w:after="60"/>
      </w:pPr>
      <w:r>
        <w:t xml:space="preserve">Financially sustainable (without a subsidy from the </w:t>
      </w:r>
      <w:proofErr w:type="spellStart"/>
      <w:r>
        <w:t>fiscus</w:t>
      </w:r>
      <w:proofErr w:type="spellEnd"/>
      <w:r>
        <w:t>);</w:t>
      </w:r>
    </w:p>
    <w:p w:rsidR="00BF2820" w:rsidRDefault="00BF2820" w:rsidP="00BF2820">
      <w:pPr>
        <w:pStyle w:val="BodyText3"/>
        <w:numPr>
          <w:ilvl w:val="0"/>
          <w:numId w:val="37"/>
        </w:numPr>
        <w:spacing w:before="60" w:after="60"/>
      </w:pPr>
      <w:r>
        <w:t>Legally sound;</w:t>
      </w:r>
    </w:p>
    <w:p w:rsidR="00BF2820" w:rsidRDefault="00BF2820" w:rsidP="00BF2820">
      <w:pPr>
        <w:pStyle w:val="BodyText3"/>
        <w:numPr>
          <w:ilvl w:val="0"/>
          <w:numId w:val="37"/>
        </w:numPr>
        <w:spacing w:before="60" w:after="60"/>
      </w:pPr>
      <w:r>
        <w:t>Acceptable risk profile;</w:t>
      </w:r>
    </w:p>
    <w:p w:rsidR="00BF2820" w:rsidRDefault="00BF2820" w:rsidP="00BF2820">
      <w:pPr>
        <w:pStyle w:val="BodyText3"/>
        <w:numPr>
          <w:ilvl w:val="0"/>
          <w:numId w:val="37"/>
        </w:numPr>
        <w:spacing w:before="60" w:after="60"/>
      </w:pPr>
      <w:r>
        <w:t>Public buy-in;</w:t>
      </w:r>
    </w:p>
    <w:p w:rsidR="00BF2820" w:rsidRDefault="00BF2820" w:rsidP="00BF2820">
      <w:pPr>
        <w:pStyle w:val="BodyText3"/>
        <w:numPr>
          <w:ilvl w:val="0"/>
          <w:numId w:val="37"/>
        </w:numPr>
        <w:spacing w:before="60" w:after="60"/>
      </w:pPr>
      <w:r>
        <w:t>Protect the environment;</w:t>
      </w:r>
    </w:p>
    <w:p w:rsidR="00BF2820" w:rsidRDefault="00BF2820" w:rsidP="00BF2820">
      <w:pPr>
        <w:pStyle w:val="BodyText3"/>
        <w:numPr>
          <w:ilvl w:val="0"/>
          <w:numId w:val="37"/>
        </w:numPr>
        <w:spacing w:before="60" w:after="60"/>
      </w:pPr>
      <w:r>
        <w:t>Mechanism to facilitate mine closure; and</w:t>
      </w:r>
    </w:p>
    <w:p w:rsidR="00BF2820" w:rsidRDefault="00BF2820" w:rsidP="00BF2820">
      <w:pPr>
        <w:pStyle w:val="BodyText3"/>
        <w:numPr>
          <w:ilvl w:val="0"/>
          <w:numId w:val="37"/>
        </w:numPr>
        <w:spacing w:before="60" w:after="240"/>
      </w:pPr>
      <w:r>
        <w:t>A “self-sustainable” solution.</w:t>
      </w:r>
    </w:p>
    <w:p w:rsidR="00E35EE0" w:rsidRDefault="00BF2820" w:rsidP="007F4A45">
      <w:pPr>
        <w:pStyle w:val="BodyText3"/>
        <w:spacing w:before="120" w:after="240"/>
      </w:pPr>
      <w:r w:rsidRPr="00BF2820">
        <w:t>Additional funding of R700 million is required from National Treasury to ensure the implementation of short term measures. A total of R225 million has already been made available for the near future.</w:t>
      </w:r>
    </w:p>
    <w:p w:rsidR="007042A5" w:rsidRDefault="008011AA" w:rsidP="00504840">
      <w:pPr>
        <w:pStyle w:val="BodyText3"/>
        <w:spacing w:before="120" w:after="240"/>
      </w:pPr>
      <w:r w:rsidRPr="008011AA">
        <w:t>In terms of w</w:t>
      </w:r>
      <w:r>
        <w:t>ater quality in the Vaal River S</w:t>
      </w:r>
      <w:r w:rsidRPr="008011AA">
        <w:t xml:space="preserve">ystem, </w:t>
      </w:r>
      <w:r>
        <w:t>t</w:t>
      </w:r>
      <w:r w:rsidR="00504840">
        <w:t xml:space="preserve">he total dissolved solids (TDS) concentrations generally comply to the resource water quality objectives (RWQOs), with non-compliance observed below </w:t>
      </w:r>
      <w:proofErr w:type="spellStart"/>
      <w:r w:rsidR="00504840">
        <w:t>Vaalharts</w:t>
      </w:r>
      <w:proofErr w:type="spellEnd"/>
      <w:r w:rsidR="00504840">
        <w:t xml:space="preserve"> up to the confluence with the Lower Oran</w:t>
      </w:r>
      <w:r w:rsidR="00172AF0">
        <w:t>ge River. Comparisons of the 95 percen</w:t>
      </w:r>
      <w:r w:rsidR="00504840">
        <w:t xml:space="preserve">tile TDS concentrations for 2005 and 2011 yielded improving trends all over, with the exception again of below </w:t>
      </w:r>
      <w:proofErr w:type="spellStart"/>
      <w:r w:rsidR="00504840">
        <w:t>Vaalharts</w:t>
      </w:r>
      <w:proofErr w:type="spellEnd"/>
      <w:r w:rsidR="00504840">
        <w:t xml:space="preserve"> up to the confluence. In addition, the 50</w:t>
      </w:r>
      <w:r w:rsidR="00172AF0">
        <w:t xml:space="preserve"> percen</w:t>
      </w:r>
      <w:r w:rsidR="00504840">
        <w:t>tile phosphate concentrations for the 4 phosphate management reaches were compared for 2005 and 2011, and to the RWQOs.</w:t>
      </w:r>
    </w:p>
    <w:p w:rsidR="00504840" w:rsidRDefault="00504840" w:rsidP="00504840">
      <w:pPr>
        <w:pStyle w:val="BodyText3"/>
        <w:spacing w:before="120" w:after="240"/>
      </w:pPr>
      <w:bookmarkStart w:id="0" w:name="_GoBack"/>
      <w:bookmarkEnd w:id="0"/>
      <w:r>
        <w:t>Although comparisons of the phosphate concentrations for 2005 and 2011 yielded improving trends all over, phosphate concentrations observed in the Middle Vaal River generally do not comply with the determined RWQOs, potentially causing hypertrophic conditions conducive to the growth of nuisance algae.</w:t>
      </w:r>
    </w:p>
    <w:p w:rsidR="00E35EE0" w:rsidRDefault="00BF2820" w:rsidP="00504840">
      <w:pPr>
        <w:pStyle w:val="BodyText3"/>
        <w:spacing w:before="120" w:after="240"/>
      </w:pPr>
      <w:r w:rsidRPr="00BF2820">
        <w:t>The SSC is extremely worried about the lack of funding and the timeframes of this project. Government and the DWA must take major decisions in a very short period of time or else this project will fail.</w:t>
      </w:r>
    </w:p>
    <w:p w:rsidR="00B251B6" w:rsidRPr="006227B2" w:rsidRDefault="00B251B6" w:rsidP="00240543">
      <w:pPr>
        <w:pStyle w:val="ListParagraph"/>
        <w:numPr>
          <w:ilvl w:val="1"/>
          <w:numId w:val="12"/>
        </w:numPr>
        <w:tabs>
          <w:tab w:val="left" w:pos="513"/>
        </w:tabs>
        <w:spacing w:before="120" w:after="120"/>
        <w:jc w:val="both"/>
        <w:outlineLvl w:val="0"/>
        <w:rPr>
          <w:rFonts w:ascii="Arial" w:hAnsi="Arial" w:cs="Arial"/>
          <w:b/>
          <w:sz w:val="22"/>
          <w:szCs w:val="22"/>
          <w:lang w:val="en-GB"/>
        </w:rPr>
      </w:pPr>
      <w:r w:rsidRPr="006227B2">
        <w:rPr>
          <w:rFonts w:ascii="Arial" w:hAnsi="Arial" w:cs="Arial"/>
          <w:b/>
          <w:sz w:val="22"/>
          <w:szCs w:val="22"/>
          <w:lang w:val="en-GB"/>
        </w:rPr>
        <w:t xml:space="preserve">Vaal </w:t>
      </w:r>
      <w:r w:rsidR="00240543">
        <w:rPr>
          <w:rFonts w:ascii="Arial" w:hAnsi="Arial" w:cs="Arial"/>
          <w:b/>
          <w:sz w:val="22"/>
          <w:szCs w:val="22"/>
          <w:lang w:val="en-GB"/>
        </w:rPr>
        <w:t xml:space="preserve">River System </w:t>
      </w:r>
      <w:r w:rsidR="00240543" w:rsidRPr="00240543">
        <w:rPr>
          <w:rFonts w:ascii="Arial" w:hAnsi="Arial" w:cs="Arial"/>
          <w:b/>
          <w:sz w:val="22"/>
          <w:szCs w:val="22"/>
          <w:lang w:val="en-GB"/>
        </w:rPr>
        <w:t xml:space="preserve">Classification </w:t>
      </w:r>
      <w:r w:rsidRPr="006227B2">
        <w:rPr>
          <w:rFonts w:ascii="Arial" w:hAnsi="Arial" w:cs="Arial"/>
          <w:b/>
          <w:sz w:val="22"/>
          <w:szCs w:val="22"/>
          <w:lang w:val="en-GB"/>
        </w:rPr>
        <w:t>Study</w:t>
      </w:r>
    </w:p>
    <w:p w:rsidR="00167360" w:rsidRPr="00167360" w:rsidRDefault="00167360" w:rsidP="00167360">
      <w:pPr>
        <w:pStyle w:val="TableText"/>
        <w:spacing w:before="120" w:after="120"/>
        <w:jc w:val="both"/>
        <w:rPr>
          <w:rFonts w:ascii="Arial" w:hAnsi="Arial" w:cs="Arial"/>
          <w:szCs w:val="22"/>
        </w:rPr>
      </w:pPr>
      <w:r>
        <w:rPr>
          <w:rFonts w:ascii="Arial" w:hAnsi="Arial" w:cs="Arial"/>
          <w:szCs w:val="22"/>
        </w:rPr>
        <w:t>T</w:t>
      </w:r>
      <w:r w:rsidRPr="00167360">
        <w:rPr>
          <w:rFonts w:ascii="Arial" w:hAnsi="Arial" w:cs="Arial"/>
          <w:szCs w:val="22"/>
        </w:rPr>
        <w:t>he classification of significant water resources in the three Vaal</w:t>
      </w:r>
      <w:r>
        <w:rPr>
          <w:rFonts w:ascii="Arial" w:hAnsi="Arial" w:cs="Arial"/>
          <w:szCs w:val="22"/>
        </w:rPr>
        <w:t xml:space="preserve"> Water Management Areas (</w:t>
      </w:r>
      <w:r w:rsidRPr="00167360">
        <w:rPr>
          <w:rFonts w:ascii="Arial" w:hAnsi="Arial" w:cs="Arial"/>
          <w:szCs w:val="22"/>
        </w:rPr>
        <w:t>WMA</w:t>
      </w:r>
      <w:r>
        <w:rPr>
          <w:rFonts w:ascii="Arial" w:hAnsi="Arial" w:cs="Arial"/>
          <w:szCs w:val="22"/>
        </w:rPr>
        <w:t>s) is on target</w:t>
      </w:r>
      <w:r w:rsidRPr="00167360">
        <w:rPr>
          <w:rFonts w:ascii="Arial" w:hAnsi="Arial" w:cs="Arial"/>
          <w:szCs w:val="22"/>
        </w:rPr>
        <w:t>.</w:t>
      </w:r>
      <w:r w:rsidRPr="00167360">
        <w:rPr>
          <w:szCs w:val="22"/>
        </w:rPr>
        <w:t xml:space="preserve"> </w:t>
      </w:r>
      <w:r w:rsidRPr="00167360">
        <w:rPr>
          <w:rFonts w:ascii="Arial" w:hAnsi="Arial" w:cs="Arial"/>
          <w:szCs w:val="22"/>
        </w:rPr>
        <w:t>The goal of the study is the implementation of the Water Resource Classification System (WRCS) in the three Vaal WMAs according to the 7-step process proposed by the WRCS.</w:t>
      </w:r>
    </w:p>
    <w:p w:rsidR="00167360" w:rsidRPr="00167360" w:rsidRDefault="00167360" w:rsidP="00167360">
      <w:pPr>
        <w:pStyle w:val="TableText"/>
        <w:spacing w:before="60" w:after="120"/>
        <w:jc w:val="both"/>
        <w:rPr>
          <w:rFonts w:ascii="Arial" w:hAnsi="Arial" w:cs="Arial"/>
          <w:bCs/>
          <w:szCs w:val="22"/>
          <w:lang w:val="en-US"/>
        </w:rPr>
      </w:pPr>
      <w:r w:rsidRPr="00167360">
        <w:rPr>
          <w:rFonts w:ascii="Arial" w:hAnsi="Arial" w:cs="Arial"/>
          <w:bCs/>
          <w:szCs w:val="22"/>
          <w:lang w:val="en-US"/>
        </w:rPr>
        <w:t>The first three steps of the 7-step process have almost been completed:</w:t>
      </w:r>
    </w:p>
    <w:p w:rsidR="00167360" w:rsidRPr="00167360" w:rsidRDefault="00167360" w:rsidP="00167360">
      <w:pPr>
        <w:pStyle w:val="TableText"/>
        <w:spacing w:before="60" w:after="60"/>
        <w:jc w:val="both"/>
        <w:rPr>
          <w:rFonts w:ascii="Arial" w:hAnsi="Arial" w:cs="Arial"/>
          <w:szCs w:val="22"/>
          <w:lang w:val="en-ZA"/>
        </w:rPr>
      </w:pPr>
      <w:r w:rsidRPr="00167360">
        <w:rPr>
          <w:rFonts w:ascii="Arial" w:hAnsi="Arial" w:cs="Arial"/>
          <w:b/>
          <w:bCs/>
          <w:szCs w:val="22"/>
          <w:lang w:val="en-US"/>
        </w:rPr>
        <w:t>Step 1:</w:t>
      </w:r>
      <w:r w:rsidRPr="00167360">
        <w:rPr>
          <w:rFonts w:ascii="Arial" w:hAnsi="Arial" w:cs="Arial"/>
          <w:bCs/>
          <w:szCs w:val="22"/>
          <w:lang w:val="en-US"/>
        </w:rPr>
        <w:t xml:space="preserve"> The IUAs have been delineated. The identification and selection of the IUAs were based on the following considerations:</w:t>
      </w:r>
    </w:p>
    <w:p w:rsidR="00167360" w:rsidRPr="00167360" w:rsidRDefault="00167360" w:rsidP="00167360">
      <w:pPr>
        <w:pStyle w:val="TableText"/>
        <w:numPr>
          <w:ilvl w:val="0"/>
          <w:numId w:val="38"/>
        </w:numPr>
        <w:spacing w:before="60" w:after="60"/>
        <w:jc w:val="both"/>
        <w:rPr>
          <w:rFonts w:ascii="Arial" w:hAnsi="Arial" w:cs="Arial"/>
          <w:szCs w:val="22"/>
        </w:rPr>
      </w:pPr>
      <w:r w:rsidRPr="00167360">
        <w:rPr>
          <w:rFonts w:ascii="Arial" w:hAnsi="Arial" w:cs="Arial"/>
          <w:bCs/>
          <w:szCs w:val="22"/>
          <w:lang w:val="en-US"/>
        </w:rPr>
        <w:t xml:space="preserve">The </w:t>
      </w:r>
      <w:r w:rsidRPr="00167360">
        <w:rPr>
          <w:rFonts w:ascii="Arial" w:hAnsi="Arial" w:cs="Arial"/>
          <w:szCs w:val="22"/>
        </w:rPr>
        <w:t>resolution of the hydrological analysis and available water resource network configurations;</w:t>
      </w:r>
    </w:p>
    <w:p w:rsidR="00167360" w:rsidRPr="00167360" w:rsidRDefault="00167360" w:rsidP="00167360">
      <w:pPr>
        <w:pStyle w:val="TableText"/>
        <w:numPr>
          <w:ilvl w:val="0"/>
          <w:numId w:val="38"/>
        </w:numPr>
        <w:spacing w:before="60" w:after="60"/>
        <w:jc w:val="both"/>
        <w:rPr>
          <w:rFonts w:ascii="Arial" w:hAnsi="Arial" w:cs="Arial"/>
          <w:szCs w:val="22"/>
        </w:rPr>
      </w:pPr>
      <w:r w:rsidRPr="00167360">
        <w:rPr>
          <w:rFonts w:ascii="Arial" w:hAnsi="Arial" w:cs="Arial"/>
          <w:szCs w:val="22"/>
        </w:rPr>
        <w:t>Location of significant water resource infrastructure;</w:t>
      </w:r>
    </w:p>
    <w:p w:rsidR="00167360" w:rsidRPr="00167360" w:rsidRDefault="00167360" w:rsidP="00167360">
      <w:pPr>
        <w:pStyle w:val="TableText"/>
        <w:numPr>
          <w:ilvl w:val="0"/>
          <w:numId w:val="38"/>
        </w:numPr>
        <w:spacing w:before="60" w:after="60"/>
        <w:jc w:val="both"/>
        <w:rPr>
          <w:rFonts w:ascii="Arial" w:hAnsi="Arial" w:cs="Arial"/>
          <w:szCs w:val="22"/>
        </w:rPr>
      </w:pPr>
      <w:r w:rsidRPr="00167360">
        <w:rPr>
          <w:rFonts w:ascii="Arial" w:hAnsi="Arial" w:cs="Arial"/>
          <w:szCs w:val="22"/>
        </w:rPr>
        <w:t>The biophysical nodes, Present Ecological State and Recommended Ecological Category for each node were also considered; and</w:t>
      </w:r>
    </w:p>
    <w:p w:rsidR="00167360" w:rsidRPr="00167360" w:rsidRDefault="00167360" w:rsidP="00167360">
      <w:pPr>
        <w:pStyle w:val="TableText"/>
        <w:numPr>
          <w:ilvl w:val="0"/>
          <w:numId w:val="38"/>
        </w:numPr>
        <w:spacing w:before="60" w:after="240"/>
        <w:jc w:val="both"/>
        <w:rPr>
          <w:rFonts w:ascii="Arial" w:hAnsi="Arial" w:cs="Arial"/>
          <w:szCs w:val="22"/>
          <w:lang w:val="en-ZA"/>
        </w:rPr>
      </w:pPr>
      <w:r w:rsidRPr="00167360">
        <w:rPr>
          <w:rFonts w:ascii="Arial" w:hAnsi="Arial" w:cs="Arial"/>
          <w:szCs w:val="22"/>
        </w:rPr>
        <w:t>Socio-economic</w:t>
      </w:r>
      <w:r w:rsidRPr="00167360">
        <w:rPr>
          <w:rFonts w:ascii="Arial" w:hAnsi="Arial" w:cs="Arial"/>
          <w:bCs/>
          <w:szCs w:val="22"/>
          <w:lang w:val="en-US"/>
        </w:rPr>
        <w:t xml:space="preserve"> zones.</w:t>
      </w:r>
    </w:p>
    <w:p w:rsidR="00167360" w:rsidRPr="00167360" w:rsidRDefault="00167360" w:rsidP="00167360">
      <w:pPr>
        <w:pStyle w:val="TableText"/>
        <w:spacing w:before="120" w:after="120"/>
        <w:jc w:val="both"/>
        <w:rPr>
          <w:rFonts w:ascii="Arial" w:hAnsi="Arial" w:cs="Arial"/>
          <w:szCs w:val="22"/>
        </w:rPr>
      </w:pPr>
      <w:r w:rsidRPr="00167360">
        <w:rPr>
          <w:rFonts w:ascii="Arial" w:hAnsi="Arial" w:cs="Arial"/>
          <w:b/>
          <w:szCs w:val="22"/>
        </w:rPr>
        <w:lastRenderedPageBreak/>
        <w:t>Step 2:</w:t>
      </w:r>
      <w:r w:rsidRPr="00167360">
        <w:rPr>
          <w:rFonts w:ascii="Arial" w:hAnsi="Arial" w:cs="Arial"/>
          <w:szCs w:val="22"/>
        </w:rPr>
        <w:t xml:space="preserve"> The socio-economic and ecological value and condition of the water resources have been linked.</w:t>
      </w:r>
    </w:p>
    <w:p w:rsidR="00BF2820" w:rsidRDefault="00167360" w:rsidP="00167360">
      <w:pPr>
        <w:pStyle w:val="TableText"/>
        <w:spacing w:after="240"/>
        <w:rPr>
          <w:rFonts w:ascii="Arial" w:hAnsi="Arial" w:cs="Arial"/>
          <w:szCs w:val="22"/>
        </w:rPr>
      </w:pPr>
      <w:r w:rsidRPr="00167360">
        <w:rPr>
          <w:rFonts w:ascii="Arial" w:hAnsi="Arial" w:cs="Arial"/>
          <w:b/>
          <w:szCs w:val="22"/>
        </w:rPr>
        <w:t xml:space="preserve">Step 3: </w:t>
      </w:r>
      <w:r w:rsidRPr="00167360">
        <w:rPr>
          <w:rFonts w:ascii="Arial" w:hAnsi="Arial" w:cs="Arial"/>
          <w:szCs w:val="22"/>
        </w:rPr>
        <w:t>The process to quantify ecological water requirements and changes in non-water quality ecosystem goods, services and attributes have begun and the first draft report has been handed in to the DWA.</w:t>
      </w:r>
    </w:p>
    <w:p w:rsidR="00EE26DF" w:rsidRPr="00EE26DF" w:rsidRDefault="007E4B57" w:rsidP="00EE26DF">
      <w:pPr>
        <w:tabs>
          <w:tab w:val="left" w:pos="513"/>
        </w:tabs>
        <w:spacing w:before="120" w:after="240"/>
        <w:jc w:val="both"/>
        <w:outlineLvl w:val="0"/>
        <w:rPr>
          <w:rFonts w:ascii="Arial" w:hAnsi="Arial" w:cs="Arial"/>
          <w:b/>
          <w:lang w:val="en-GB"/>
        </w:rPr>
      </w:pPr>
      <w:r w:rsidRPr="00EE26DF">
        <w:rPr>
          <w:rFonts w:ascii="Arial" w:hAnsi="Arial" w:cs="Arial"/>
        </w:rPr>
        <w:t>The SSC is confident that this project will ensure that a balance is sought between the need to protect and sustain water resources on one hand and the need to develop and use them on the other</w:t>
      </w:r>
      <w:r w:rsidR="00EE26DF">
        <w:rPr>
          <w:rFonts w:ascii="Arial" w:hAnsi="Arial" w:cs="Arial"/>
        </w:rPr>
        <w:t>.</w:t>
      </w:r>
    </w:p>
    <w:p w:rsidR="00774650" w:rsidRPr="006227B2" w:rsidRDefault="00774650" w:rsidP="00774650">
      <w:pPr>
        <w:pStyle w:val="ListParagraph"/>
        <w:numPr>
          <w:ilvl w:val="1"/>
          <w:numId w:val="12"/>
        </w:numPr>
        <w:tabs>
          <w:tab w:val="left" w:pos="513"/>
        </w:tabs>
        <w:spacing w:before="120" w:after="120"/>
        <w:jc w:val="both"/>
        <w:outlineLvl w:val="0"/>
        <w:rPr>
          <w:rFonts w:ascii="Arial" w:hAnsi="Arial" w:cs="Arial"/>
          <w:b/>
          <w:sz w:val="22"/>
          <w:szCs w:val="22"/>
          <w:lang w:val="en-GB"/>
        </w:rPr>
      </w:pPr>
      <w:r>
        <w:rPr>
          <w:rFonts w:ascii="Arial" w:hAnsi="Arial" w:cs="Arial"/>
          <w:b/>
          <w:sz w:val="22"/>
          <w:szCs w:val="22"/>
          <w:lang w:val="en-GB"/>
        </w:rPr>
        <w:t>Reconciliation Scenarios Review</w:t>
      </w:r>
    </w:p>
    <w:p w:rsidR="001036D8" w:rsidRDefault="001036D8" w:rsidP="001036D8">
      <w:pPr>
        <w:pStyle w:val="TableText"/>
        <w:spacing w:after="120"/>
        <w:rPr>
          <w:rFonts w:ascii="Arial" w:hAnsi="Arial" w:cs="Arial"/>
        </w:rPr>
      </w:pPr>
      <w:r>
        <w:rPr>
          <w:rFonts w:ascii="Arial" w:hAnsi="Arial" w:cs="Arial"/>
        </w:rPr>
        <w:t xml:space="preserve">The system water balance and reconciliation scenarios are constantly being revised as information changes regarding </w:t>
      </w:r>
      <w:r w:rsidRPr="006227B2">
        <w:rPr>
          <w:rFonts w:ascii="Arial" w:hAnsi="Arial" w:cs="Arial"/>
        </w:rPr>
        <w:t>water use and return flows; revised water requirement and return flow scenarios; possible transfers to the Crocodile West River System</w:t>
      </w:r>
      <w:r>
        <w:rPr>
          <w:rFonts w:ascii="Arial" w:hAnsi="Arial" w:cs="Arial"/>
        </w:rPr>
        <w:t>,</w:t>
      </w:r>
      <w:r w:rsidRPr="006227B2">
        <w:rPr>
          <w:rFonts w:ascii="Arial" w:hAnsi="Arial" w:cs="Arial"/>
        </w:rPr>
        <w:t xml:space="preserve"> mine effluent management scenarios</w:t>
      </w:r>
      <w:r>
        <w:rPr>
          <w:rFonts w:ascii="Arial" w:hAnsi="Arial" w:cs="Arial"/>
        </w:rPr>
        <w:t xml:space="preserve"> as well as the eradication of unlawful irrigation water use</w:t>
      </w:r>
      <w:r w:rsidRPr="006227B2">
        <w:rPr>
          <w:rFonts w:ascii="Arial" w:hAnsi="Arial" w:cs="Arial"/>
        </w:rPr>
        <w:t>.</w:t>
      </w:r>
    </w:p>
    <w:p w:rsidR="001036D8" w:rsidRDefault="001036D8" w:rsidP="001036D8">
      <w:pPr>
        <w:pStyle w:val="TableText"/>
        <w:spacing w:after="120"/>
        <w:rPr>
          <w:rFonts w:ascii="Arial" w:hAnsi="Arial" w:cs="Arial"/>
        </w:rPr>
      </w:pPr>
      <w:r>
        <w:rPr>
          <w:rFonts w:ascii="Arial" w:hAnsi="Arial" w:cs="Arial"/>
        </w:rPr>
        <w:t xml:space="preserve">Revised water requirement scenarios were received from Eskom, Sasol, </w:t>
      </w:r>
      <w:proofErr w:type="spellStart"/>
      <w:r>
        <w:rPr>
          <w:rFonts w:ascii="Arial" w:hAnsi="Arial" w:cs="Arial"/>
        </w:rPr>
        <w:t>Mid</w:t>
      </w:r>
      <w:r w:rsidR="00BC2AA9">
        <w:rPr>
          <w:rFonts w:ascii="Arial" w:hAnsi="Arial" w:cs="Arial"/>
        </w:rPr>
        <w:t>v</w:t>
      </w:r>
      <w:r>
        <w:rPr>
          <w:rFonts w:ascii="Arial" w:hAnsi="Arial" w:cs="Arial"/>
        </w:rPr>
        <w:t>aal</w:t>
      </w:r>
      <w:proofErr w:type="spellEnd"/>
      <w:r>
        <w:rPr>
          <w:rFonts w:ascii="Arial" w:hAnsi="Arial" w:cs="Arial"/>
        </w:rPr>
        <w:t xml:space="preserve"> Water</w:t>
      </w:r>
      <w:r w:rsidR="00BC2AA9">
        <w:rPr>
          <w:rFonts w:ascii="Arial" w:hAnsi="Arial" w:cs="Arial"/>
        </w:rPr>
        <w:t xml:space="preserve"> Company</w:t>
      </w:r>
      <w:r>
        <w:rPr>
          <w:rFonts w:ascii="Arial" w:hAnsi="Arial" w:cs="Arial"/>
        </w:rPr>
        <w:t xml:space="preserve">, Sedibeng Water as well as from the All Town Reconciliation Strategy Study.  This is summarised in </w:t>
      </w:r>
      <w:r w:rsidRPr="00617123">
        <w:rPr>
          <w:rFonts w:ascii="Arial" w:hAnsi="Arial" w:cs="Arial"/>
          <w:b/>
        </w:rPr>
        <w:t>Figure 1</w:t>
      </w:r>
      <w:r>
        <w:rPr>
          <w:rFonts w:ascii="Arial" w:hAnsi="Arial" w:cs="Arial"/>
        </w:rPr>
        <w:t xml:space="preserve"> showing the following:</w:t>
      </w:r>
    </w:p>
    <w:p w:rsidR="001036D8" w:rsidRDefault="001036D8" w:rsidP="001036D8">
      <w:pPr>
        <w:pStyle w:val="TableText"/>
        <w:numPr>
          <w:ilvl w:val="0"/>
          <w:numId w:val="33"/>
        </w:numPr>
        <w:rPr>
          <w:rFonts w:ascii="Arial" w:hAnsi="Arial" w:cs="Arial"/>
        </w:rPr>
      </w:pPr>
      <w:r>
        <w:rPr>
          <w:rFonts w:ascii="Arial" w:hAnsi="Arial" w:cs="Arial"/>
        </w:rPr>
        <w:t>The dotted lines represent the scenarios applied for the water balances presented at the October 2010 and April 2011 SSC meetings and the solid lines the revised scenarios.</w:t>
      </w:r>
    </w:p>
    <w:p w:rsidR="001036D8" w:rsidRDefault="001036D8" w:rsidP="001036D8">
      <w:pPr>
        <w:pStyle w:val="TableText"/>
        <w:numPr>
          <w:ilvl w:val="0"/>
          <w:numId w:val="33"/>
        </w:numPr>
        <w:rPr>
          <w:rFonts w:ascii="Arial" w:hAnsi="Arial" w:cs="Arial"/>
        </w:rPr>
      </w:pPr>
      <w:r>
        <w:rPr>
          <w:rFonts w:ascii="Arial" w:hAnsi="Arial" w:cs="Arial"/>
        </w:rPr>
        <w:t>The three sets of scenarios are:</w:t>
      </w:r>
    </w:p>
    <w:p w:rsidR="001036D8" w:rsidRDefault="001036D8" w:rsidP="001036D8">
      <w:pPr>
        <w:pStyle w:val="TableText"/>
        <w:numPr>
          <w:ilvl w:val="0"/>
          <w:numId w:val="34"/>
        </w:numPr>
        <w:rPr>
          <w:rFonts w:ascii="Arial" w:hAnsi="Arial" w:cs="Arial"/>
        </w:rPr>
      </w:pPr>
      <w:r>
        <w:rPr>
          <w:rFonts w:ascii="Arial" w:hAnsi="Arial" w:cs="Arial"/>
        </w:rPr>
        <w:t>High water requirement scenarios derived from a high population growth scenario accounting for migration patterns driven by socio economic conditions.</w:t>
      </w:r>
    </w:p>
    <w:p w:rsidR="001036D8" w:rsidRDefault="001036D8" w:rsidP="001036D8">
      <w:pPr>
        <w:pStyle w:val="TableText"/>
        <w:numPr>
          <w:ilvl w:val="0"/>
          <w:numId w:val="34"/>
        </w:numPr>
        <w:rPr>
          <w:rFonts w:ascii="Arial" w:hAnsi="Arial" w:cs="Arial"/>
        </w:rPr>
      </w:pPr>
      <w:r>
        <w:rPr>
          <w:rFonts w:ascii="Arial" w:hAnsi="Arial" w:cs="Arial"/>
        </w:rPr>
        <w:t>The “High with Eradication of Unlawful Water Use” scenarios represent the case where 85% of the perceived unlawful irrigation water use is removed.</w:t>
      </w:r>
    </w:p>
    <w:p w:rsidR="001036D8" w:rsidRDefault="001036D8" w:rsidP="001036D8">
      <w:pPr>
        <w:pStyle w:val="TableText"/>
        <w:numPr>
          <w:ilvl w:val="0"/>
          <w:numId w:val="34"/>
        </w:numPr>
        <w:rPr>
          <w:rFonts w:ascii="Arial" w:hAnsi="Arial" w:cs="Arial"/>
        </w:rPr>
      </w:pPr>
      <w:r>
        <w:rPr>
          <w:rFonts w:ascii="Arial" w:hAnsi="Arial" w:cs="Arial"/>
        </w:rPr>
        <w:t>In addition to item 2 above, the third scenario, “High Water Requirement Scenario with Water Conservation and Water Demand Management” incorporate the potential savings that need to be achieved through the implementation of Project 15%.</w:t>
      </w:r>
    </w:p>
    <w:p w:rsidR="001036D8" w:rsidRDefault="001036D8" w:rsidP="001036D8">
      <w:pPr>
        <w:pStyle w:val="TableText"/>
        <w:numPr>
          <w:ilvl w:val="0"/>
          <w:numId w:val="33"/>
        </w:numPr>
        <w:rPr>
          <w:rFonts w:ascii="Arial" w:hAnsi="Arial" w:cs="Arial"/>
        </w:rPr>
      </w:pPr>
      <w:r>
        <w:rPr>
          <w:rFonts w:ascii="Arial" w:hAnsi="Arial" w:cs="Arial"/>
        </w:rPr>
        <w:t xml:space="preserve">All scenarios show lower water requirements which reflect the reductions in the revised projection scenarios received from Eskom (lower projected water use over the period up to the year 2018), Sasol (lower for both the </w:t>
      </w:r>
      <w:proofErr w:type="spellStart"/>
      <w:r>
        <w:rPr>
          <w:rFonts w:ascii="Arial" w:hAnsi="Arial" w:cs="Arial"/>
        </w:rPr>
        <w:t>Secunda</w:t>
      </w:r>
      <w:proofErr w:type="spellEnd"/>
      <w:r>
        <w:rPr>
          <w:rFonts w:ascii="Arial" w:hAnsi="Arial" w:cs="Arial"/>
        </w:rPr>
        <w:t xml:space="preserve"> and Sasolburg plants), Sedibeng Water as well as Mittal Steel. </w:t>
      </w:r>
    </w:p>
    <w:p w:rsidR="001036D8" w:rsidRDefault="001036D8" w:rsidP="001036D8">
      <w:pPr>
        <w:pStyle w:val="TableText"/>
        <w:numPr>
          <w:ilvl w:val="0"/>
          <w:numId w:val="33"/>
        </w:numPr>
        <w:rPr>
          <w:rFonts w:ascii="Arial" w:hAnsi="Arial" w:cs="Arial"/>
        </w:rPr>
      </w:pPr>
      <w:r>
        <w:rPr>
          <w:rFonts w:ascii="Arial" w:hAnsi="Arial" w:cs="Arial"/>
        </w:rPr>
        <w:t xml:space="preserve">It should be noted that although the water requirement scenario received from Eskom indicated a substantial reduction in water need after the year 2020, the assumption was made in </w:t>
      </w:r>
      <w:r w:rsidRPr="00617123">
        <w:rPr>
          <w:rFonts w:ascii="Arial" w:hAnsi="Arial" w:cs="Arial"/>
          <w:b/>
        </w:rPr>
        <w:t>Figure 1</w:t>
      </w:r>
      <w:r>
        <w:rPr>
          <w:rFonts w:ascii="Arial" w:hAnsi="Arial" w:cs="Arial"/>
        </w:rPr>
        <w:t xml:space="preserve"> that the water demand remain constant at the 2020 level.  This represents a conservative approach and makes provision for the uncertainties relating to the possible long term future need for water from the Crocodile West or Olifants River Systems. </w:t>
      </w:r>
    </w:p>
    <w:p w:rsidR="001036D8" w:rsidRDefault="001036D8" w:rsidP="001036D8">
      <w:pPr>
        <w:pStyle w:val="TableText"/>
        <w:numPr>
          <w:ilvl w:val="0"/>
          <w:numId w:val="33"/>
        </w:numPr>
        <w:rPr>
          <w:rFonts w:ascii="Arial" w:hAnsi="Arial" w:cs="Arial"/>
        </w:rPr>
      </w:pPr>
      <w:r>
        <w:rPr>
          <w:rFonts w:ascii="Arial" w:hAnsi="Arial" w:cs="Arial"/>
        </w:rPr>
        <w:t>The purple and blue solid lines indicate distinct reductions in water requirements until the year 2014, which reflect the respective savings to be achieved by the eradication of the unlawful irrigation water use and the implementation of water conservation and water demand management measures.</w:t>
      </w:r>
    </w:p>
    <w:p w:rsidR="001036D8" w:rsidRDefault="001036D8" w:rsidP="001036D8">
      <w:pPr>
        <w:pStyle w:val="TableText"/>
        <w:spacing w:after="120"/>
        <w:rPr>
          <w:rFonts w:ascii="Arial" w:hAnsi="Arial" w:cs="Arial"/>
        </w:rPr>
      </w:pPr>
    </w:p>
    <w:p w:rsidR="001036D8" w:rsidRDefault="001036D8" w:rsidP="001036D8">
      <w:pPr>
        <w:pStyle w:val="TableText"/>
        <w:spacing w:after="120"/>
        <w:rPr>
          <w:rFonts w:ascii="Arial" w:hAnsi="Arial" w:cs="Arial"/>
          <w:color w:val="FF0000"/>
        </w:rPr>
      </w:pPr>
      <w:r w:rsidRPr="007074E9">
        <w:rPr>
          <w:noProof/>
          <w:lang w:val="en-ZA" w:eastAsia="en-ZA"/>
        </w:rPr>
        <w:lastRenderedPageBreak/>
        <w:drawing>
          <wp:inline distT="0" distB="0" distL="0" distR="0">
            <wp:extent cx="5901480" cy="3275462"/>
            <wp:effectExtent l="0" t="0" r="444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3996"/>
                    <a:stretch/>
                  </pic:blipFill>
                  <pic:spPr bwMode="auto">
                    <a:xfrm>
                      <a:off x="0" y="0"/>
                      <a:ext cx="5902880" cy="3276239"/>
                    </a:xfrm>
                    <a:prstGeom prst="rect">
                      <a:avLst/>
                    </a:prstGeom>
                    <a:noFill/>
                    <a:ln>
                      <a:noFill/>
                    </a:ln>
                    <a:extLst>
                      <a:ext uri="{53640926-AAD7-44D8-BBD7-CCE9431645EC}">
                        <a14:shadowObscured xmlns:a14="http://schemas.microsoft.com/office/drawing/2010/main"/>
                      </a:ext>
                    </a:extLst>
                  </pic:spPr>
                </pic:pic>
              </a:graphicData>
            </a:graphic>
          </wp:inline>
        </w:drawing>
      </w:r>
    </w:p>
    <w:p w:rsidR="001036D8" w:rsidRPr="003651AC" w:rsidRDefault="001036D8" w:rsidP="001036D8">
      <w:pPr>
        <w:pStyle w:val="TableText"/>
        <w:spacing w:after="120"/>
        <w:rPr>
          <w:rFonts w:ascii="Arial" w:hAnsi="Arial" w:cs="Arial"/>
          <w:b/>
          <w:sz w:val="20"/>
        </w:rPr>
      </w:pPr>
      <w:r w:rsidRPr="003651AC">
        <w:rPr>
          <w:rFonts w:ascii="Arial" w:hAnsi="Arial" w:cs="Arial"/>
          <w:b/>
          <w:sz w:val="20"/>
        </w:rPr>
        <w:t>Figure 1: Net System Water Requirement Scenarios (dotted lines – April 2010 scenarios, solid lines revised scenarios October 2011)</w:t>
      </w:r>
    </w:p>
    <w:p w:rsidR="001036D8" w:rsidRDefault="001036D8" w:rsidP="001036D8">
      <w:pPr>
        <w:pStyle w:val="TableText"/>
        <w:spacing w:after="120"/>
        <w:rPr>
          <w:rFonts w:ascii="Arial" w:hAnsi="Arial" w:cs="Arial"/>
        </w:rPr>
      </w:pPr>
      <w:r>
        <w:rPr>
          <w:rFonts w:ascii="Arial" w:hAnsi="Arial" w:cs="Arial"/>
        </w:rPr>
        <w:t xml:space="preserve">The outcome of the target reconciliation scenario is presented in </w:t>
      </w:r>
      <w:r w:rsidRPr="009036F1">
        <w:rPr>
          <w:rFonts w:ascii="Arial" w:hAnsi="Arial" w:cs="Arial"/>
          <w:b/>
        </w:rPr>
        <w:t xml:space="preserve">Figure </w:t>
      </w:r>
      <w:r>
        <w:rPr>
          <w:rFonts w:ascii="Arial" w:hAnsi="Arial" w:cs="Arial"/>
          <w:b/>
        </w:rPr>
        <w:t>2</w:t>
      </w:r>
      <w:r>
        <w:rPr>
          <w:rFonts w:ascii="Arial" w:hAnsi="Arial" w:cs="Arial"/>
        </w:rPr>
        <w:t xml:space="preserve"> which shows that a positive water balance can be maintained until the year 2050 if all the strategy actions are implemented. </w:t>
      </w:r>
    </w:p>
    <w:p w:rsidR="001036D8" w:rsidRDefault="001036D8" w:rsidP="001036D8">
      <w:pPr>
        <w:pStyle w:val="TableText"/>
        <w:rPr>
          <w:rFonts w:ascii="Arial" w:hAnsi="Arial" w:cs="Arial"/>
        </w:rPr>
      </w:pPr>
    </w:p>
    <w:p w:rsidR="001036D8" w:rsidRDefault="001036D8" w:rsidP="001036D8">
      <w:pPr>
        <w:pStyle w:val="TableText"/>
        <w:rPr>
          <w:rFonts w:ascii="Arial" w:hAnsi="Arial" w:cs="Arial"/>
        </w:rPr>
      </w:pPr>
    </w:p>
    <w:p w:rsidR="00297979" w:rsidRDefault="00297979" w:rsidP="001036D8">
      <w:pPr>
        <w:pStyle w:val="TableText"/>
        <w:spacing w:after="120"/>
        <w:rPr>
          <w:rFonts w:ascii="Arial" w:hAnsi="Arial" w:cs="Arial"/>
          <w:b/>
          <w:sz w:val="20"/>
        </w:rPr>
      </w:pPr>
    </w:p>
    <w:p w:rsidR="00297979" w:rsidRDefault="00297979" w:rsidP="001036D8">
      <w:pPr>
        <w:pStyle w:val="TableText"/>
        <w:spacing w:after="120"/>
        <w:rPr>
          <w:rFonts w:ascii="Arial" w:hAnsi="Arial" w:cs="Arial"/>
          <w:b/>
          <w:sz w:val="20"/>
        </w:rPr>
      </w:pPr>
    </w:p>
    <w:p w:rsidR="00297979" w:rsidRDefault="00297979" w:rsidP="001036D8">
      <w:pPr>
        <w:pStyle w:val="TableText"/>
        <w:spacing w:after="120"/>
        <w:rPr>
          <w:rFonts w:ascii="Arial" w:hAnsi="Arial" w:cs="Arial"/>
          <w:b/>
          <w:sz w:val="20"/>
        </w:rPr>
      </w:pPr>
    </w:p>
    <w:p w:rsidR="001036D8" w:rsidRPr="005719E4" w:rsidRDefault="00297979" w:rsidP="001036D8">
      <w:pPr>
        <w:pStyle w:val="TableText"/>
        <w:spacing w:after="120"/>
        <w:rPr>
          <w:rFonts w:ascii="Arial" w:hAnsi="Arial" w:cs="Arial"/>
          <w:b/>
        </w:rPr>
      </w:pPr>
      <w:r>
        <w:rPr>
          <w:rFonts w:ascii="Arial" w:hAnsi="Arial" w:cs="Arial"/>
          <w:b/>
          <w:noProof/>
          <w:sz w:val="20"/>
          <w:lang w:val="en-ZA" w:eastAsia="en-ZA"/>
        </w:rPr>
        <w:lastRenderedPageBreak/>
        <w:drawing>
          <wp:anchor distT="0" distB="0" distL="114300" distR="114300" simplePos="0" relativeHeight="251658240" behindDoc="0" locked="0" layoutInCell="1" allowOverlap="1">
            <wp:simplePos x="0" y="0"/>
            <wp:positionH relativeFrom="column">
              <wp:posOffset>0</wp:posOffset>
            </wp:positionH>
            <wp:positionV relativeFrom="paragraph">
              <wp:posOffset>-161925</wp:posOffset>
            </wp:positionV>
            <wp:extent cx="5769610" cy="3408045"/>
            <wp:effectExtent l="19050" t="19050" r="21590" b="2095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9610" cy="3408045"/>
                    </a:xfrm>
                    <a:prstGeom prst="rect">
                      <a:avLst/>
                    </a:prstGeom>
                    <a:noFill/>
                    <a:ln>
                      <a:solidFill>
                        <a:schemeClr val="bg1">
                          <a:lumMod val="75000"/>
                        </a:schemeClr>
                      </a:solidFill>
                    </a:ln>
                  </pic:spPr>
                </pic:pic>
              </a:graphicData>
            </a:graphic>
            <wp14:sizeRelH relativeFrom="page">
              <wp14:pctWidth>0</wp14:pctWidth>
            </wp14:sizeRelH>
            <wp14:sizeRelV relativeFrom="page">
              <wp14:pctHeight>0</wp14:pctHeight>
            </wp14:sizeRelV>
          </wp:anchor>
        </w:drawing>
      </w:r>
      <w:r w:rsidR="001036D8" w:rsidRPr="003651AC">
        <w:rPr>
          <w:rFonts w:ascii="Arial" w:hAnsi="Arial" w:cs="Arial"/>
          <w:b/>
          <w:sz w:val="20"/>
        </w:rPr>
        <w:t>Figure 2: System water balance and target reconciliation scenario</w:t>
      </w:r>
    </w:p>
    <w:p w:rsidR="001036D8" w:rsidRDefault="001036D8" w:rsidP="001036D8">
      <w:pPr>
        <w:pStyle w:val="TableText"/>
        <w:rPr>
          <w:rFonts w:ascii="Arial" w:hAnsi="Arial" w:cs="Arial"/>
        </w:rPr>
      </w:pPr>
    </w:p>
    <w:p w:rsidR="001036D8" w:rsidRDefault="001036D8" w:rsidP="001036D8">
      <w:pPr>
        <w:pStyle w:val="TableText"/>
        <w:spacing w:after="120"/>
        <w:rPr>
          <w:rFonts w:ascii="Arial" w:hAnsi="Arial" w:cs="Arial"/>
          <w:b/>
        </w:rPr>
      </w:pPr>
      <w:r w:rsidRPr="009036F1">
        <w:rPr>
          <w:rFonts w:ascii="Arial" w:hAnsi="Arial" w:cs="Arial"/>
          <w:b/>
        </w:rPr>
        <w:t xml:space="preserve">Notes on Figure </w:t>
      </w:r>
      <w:r>
        <w:rPr>
          <w:rFonts w:ascii="Arial" w:hAnsi="Arial" w:cs="Arial"/>
          <w:b/>
        </w:rPr>
        <w:t>2</w:t>
      </w:r>
    </w:p>
    <w:p w:rsidR="001036D8" w:rsidRDefault="001036D8" w:rsidP="001036D8">
      <w:pPr>
        <w:pStyle w:val="TableText"/>
        <w:numPr>
          <w:ilvl w:val="0"/>
          <w:numId w:val="33"/>
        </w:numPr>
        <w:rPr>
          <w:rFonts w:ascii="Arial" w:hAnsi="Arial" w:cs="Arial"/>
        </w:rPr>
      </w:pPr>
      <w:r>
        <w:rPr>
          <w:rFonts w:ascii="Arial" w:hAnsi="Arial" w:cs="Arial"/>
        </w:rPr>
        <w:t>Due to the high levels of the dams (May 2011) the system balance shows a short term excess for the first few years.</w:t>
      </w:r>
    </w:p>
    <w:p w:rsidR="001036D8" w:rsidRDefault="001036D8" w:rsidP="001036D8">
      <w:pPr>
        <w:pStyle w:val="TableText"/>
        <w:numPr>
          <w:ilvl w:val="0"/>
          <w:numId w:val="33"/>
        </w:numPr>
        <w:rPr>
          <w:rFonts w:ascii="Arial" w:hAnsi="Arial" w:cs="Arial"/>
        </w:rPr>
      </w:pPr>
      <w:r>
        <w:rPr>
          <w:rFonts w:ascii="Arial" w:hAnsi="Arial" w:cs="Arial"/>
        </w:rPr>
        <w:t xml:space="preserve">The discharge of high salinity mine water will increase once the underground compartments filled and this will require large volumes of releases from Vaal Dam for dilution, which reduces the system yield due to excessive spills and wastage from </w:t>
      </w:r>
      <w:proofErr w:type="spellStart"/>
      <w:r>
        <w:rPr>
          <w:rFonts w:ascii="Arial" w:hAnsi="Arial" w:cs="Arial"/>
        </w:rPr>
        <w:t>Bloemhof</w:t>
      </w:r>
      <w:proofErr w:type="spellEnd"/>
      <w:r>
        <w:rPr>
          <w:rFonts w:ascii="Arial" w:hAnsi="Arial" w:cs="Arial"/>
        </w:rPr>
        <w:t xml:space="preserve"> Dam. </w:t>
      </w:r>
    </w:p>
    <w:p w:rsidR="001036D8" w:rsidRDefault="001036D8" w:rsidP="001036D8">
      <w:pPr>
        <w:pStyle w:val="TableText"/>
        <w:numPr>
          <w:ilvl w:val="0"/>
          <w:numId w:val="33"/>
        </w:numPr>
        <w:rPr>
          <w:rFonts w:ascii="Arial" w:hAnsi="Arial" w:cs="Arial"/>
        </w:rPr>
      </w:pPr>
      <w:r>
        <w:rPr>
          <w:rFonts w:ascii="Arial" w:hAnsi="Arial" w:cs="Arial"/>
        </w:rPr>
        <w:t>Desalination and use of the mine effluent prevent these wastages and the system yield increases to about 3 000 million m</w:t>
      </w:r>
      <w:r w:rsidRPr="00617123">
        <w:rPr>
          <w:rFonts w:ascii="Arial" w:hAnsi="Arial" w:cs="Arial"/>
          <w:vertAlign w:val="superscript"/>
        </w:rPr>
        <w:t>3</w:t>
      </w:r>
      <w:r>
        <w:rPr>
          <w:rFonts w:ascii="Arial" w:hAnsi="Arial" w:cs="Arial"/>
        </w:rPr>
        <w:t xml:space="preserve">/annum by the year 2014. </w:t>
      </w:r>
    </w:p>
    <w:p w:rsidR="001036D8" w:rsidRDefault="001036D8" w:rsidP="001036D8">
      <w:pPr>
        <w:pStyle w:val="TableText"/>
        <w:numPr>
          <w:ilvl w:val="0"/>
          <w:numId w:val="33"/>
        </w:numPr>
        <w:rPr>
          <w:rFonts w:ascii="Arial" w:hAnsi="Arial" w:cs="Arial"/>
        </w:rPr>
      </w:pPr>
      <w:r>
        <w:rPr>
          <w:rFonts w:ascii="Arial" w:hAnsi="Arial" w:cs="Arial"/>
        </w:rPr>
        <w:t>The eradication of unlawful irrigation water use by 2013 and the savings through WC/WDM will maintain a positive water balance until the year 2020.</w:t>
      </w:r>
    </w:p>
    <w:p w:rsidR="001036D8" w:rsidRDefault="001036D8" w:rsidP="001036D8">
      <w:pPr>
        <w:pStyle w:val="TableText"/>
        <w:numPr>
          <w:ilvl w:val="0"/>
          <w:numId w:val="33"/>
        </w:numPr>
        <w:rPr>
          <w:rFonts w:ascii="Arial" w:hAnsi="Arial" w:cs="Arial"/>
        </w:rPr>
      </w:pPr>
      <w:r>
        <w:rPr>
          <w:rFonts w:ascii="Arial" w:hAnsi="Arial" w:cs="Arial"/>
        </w:rPr>
        <w:t>The implementation of Phase II of the LHWP (</w:t>
      </w:r>
      <w:proofErr w:type="spellStart"/>
      <w:r>
        <w:rPr>
          <w:rFonts w:ascii="Arial" w:hAnsi="Arial" w:cs="Arial"/>
        </w:rPr>
        <w:t>Polihali</w:t>
      </w:r>
      <w:proofErr w:type="spellEnd"/>
      <w:r>
        <w:rPr>
          <w:rFonts w:ascii="Arial" w:hAnsi="Arial" w:cs="Arial"/>
        </w:rPr>
        <w:t xml:space="preserve"> Dam and conveyance infrastructure) by 2020 will ensure sufficient water is available until the year 2049.  </w:t>
      </w:r>
    </w:p>
    <w:p w:rsidR="001036D8" w:rsidRDefault="001036D8" w:rsidP="001036D8">
      <w:pPr>
        <w:pStyle w:val="TableText"/>
        <w:numPr>
          <w:ilvl w:val="0"/>
          <w:numId w:val="33"/>
        </w:numPr>
        <w:rPr>
          <w:rFonts w:ascii="Arial" w:hAnsi="Arial" w:cs="Arial"/>
        </w:rPr>
      </w:pPr>
      <w:r>
        <w:rPr>
          <w:rFonts w:ascii="Arial" w:hAnsi="Arial" w:cs="Arial"/>
        </w:rPr>
        <w:t>The full yield of LHWP Phase 2 can only be transferred to the VRS if a yield replacement scheme is developed in the Orange River catchment and commissioned by the year 2034.</w:t>
      </w:r>
    </w:p>
    <w:p w:rsidR="001036D8" w:rsidRDefault="001036D8" w:rsidP="001036D8">
      <w:pPr>
        <w:pStyle w:val="TableText"/>
        <w:spacing w:after="120"/>
        <w:ind w:left="360"/>
        <w:rPr>
          <w:rFonts w:ascii="Arial" w:hAnsi="Arial" w:cs="Arial"/>
        </w:rPr>
      </w:pPr>
    </w:p>
    <w:p w:rsidR="001036D8" w:rsidRPr="00617123" w:rsidRDefault="001036D8" w:rsidP="001036D8">
      <w:pPr>
        <w:pStyle w:val="TableText"/>
        <w:spacing w:after="120"/>
        <w:rPr>
          <w:rFonts w:ascii="Arial" w:hAnsi="Arial" w:cs="Arial"/>
          <w:b/>
        </w:rPr>
      </w:pPr>
      <w:r w:rsidRPr="00617123">
        <w:rPr>
          <w:rFonts w:ascii="Arial" w:hAnsi="Arial" w:cs="Arial"/>
          <w:b/>
        </w:rPr>
        <w:t>Reconciliation Perspectives:</w:t>
      </w:r>
    </w:p>
    <w:p w:rsidR="001036D8" w:rsidRDefault="001036D8" w:rsidP="001036D8">
      <w:pPr>
        <w:pStyle w:val="TableText"/>
        <w:numPr>
          <w:ilvl w:val="0"/>
          <w:numId w:val="35"/>
        </w:numPr>
        <w:spacing w:after="120"/>
        <w:rPr>
          <w:rFonts w:ascii="Arial" w:hAnsi="Arial" w:cs="Arial"/>
        </w:rPr>
      </w:pPr>
      <w:r>
        <w:rPr>
          <w:rFonts w:ascii="Arial" w:hAnsi="Arial" w:cs="Arial"/>
        </w:rPr>
        <w:t xml:space="preserve">Sufficient water can be made available to all users in the Vaal River System only if all the interventions reflected in </w:t>
      </w:r>
      <w:r w:rsidRPr="007566FC">
        <w:rPr>
          <w:rFonts w:ascii="Arial" w:hAnsi="Arial" w:cs="Arial"/>
          <w:b/>
        </w:rPr>
        <w:t>Figure 2</w:t>
      </w:r>
      <w:r>
        <w:rPr>
          <w:rFonts w:ascii="Arial" w:hAnsi="Arial" w:cs="Arial"/>
        </w:rPr>
        <w:t xml:space="preserve"> are successful implemented.</w:t>
      </w:r>
    </w:p>
    <w:p w:rsidR="001036D8" w:rsidRDefault="001036D8" w:rsidP="001036D8">
      <w:pPr>
        <w:pStyle w:val="TableText"/>
        <w:numPr>
          <w:ilvl w:val="0"/>
          <w:numId w:val="35"/>
        </w:numPr>
        <w:spacing w:after="120"/>
        <w:rPr>
          <w:rFonts w:ascii="Arial" w:hAnsi="Arial" w:cs="Arial"/>
        </w:rPr>
      </w:pPr>
      <w:r>
        <w:rPr>
          <w:rFonts w:ascii="Arial" w:hAnsi="Arial" w:cs="Arial"/>
        </w:rPr>
        <w:t>Although there are currently sufficient water for supply in the short term (due to full dams), extended delays in achieving the target water saving will increase the risk of water restrictions over the long term and jeopardise sustainable supply until Phase II of the LHWP can deliver water.</w:t>
      </w:r>
    </w:p>
    <w:p w:rsidR="001036D8" w:rsidRPr="00617123" w:rsidRDefault="001036D8" w:rsidP="001036D8">
      <w:pPr>
        <w:pStyle w:val="TableText"/>
        <w:numPr>
          <w:ilvl w:val="0"/>
          <w:numId w:val="35"/>
        </w:numPr>
        <w:spacing w:after="120"/>
        <w:rPr>
          <w:rFonts w:ascii="Arial" w:hAnsi="Arial" w:cs="Arial"/>
        </w:rPr>
      </w:pPr>
      <w:r w:rsidRPr="002E6310">
        <w:rPr>
          <w:rFonts w:ascii="Arial" w:hAnsi="Arial" w:cs="Arial"/>
        </w:rPr>
        <w:t xml:space="preserve">At the recently held SSC for the Crocodile West River System it was </w:t>
      </w:r>
      <w:r>
        <w:rPr>
          <w:rFonts w:ascii="Arial" w:hAnsi="Arial" w:cs="Arial"/>
        </w:rPr>
        <w:t>indicated</w:t>
      </w:r>
      <w:r w:rsidRPr="002E6310">
        <w:rPr>
          <w:rFonts w:ascii="Arial" w:hAnsi="Arial" w:cs="Arial"/>
        </w:rPr>
        <w:t xml:space="preserve"> that there are several bulk water supply project proposals from local authorities and water service providers to utilise the surplus water in that catchment. In addition augmentation to the </w:t>
      </w:r>
      <w:r w:rsidRPr="002E6310">
        <w:rPr>
          <w:rFonts w:ascii="Arial" w:hAnsi="Arial" w:cs="Arial"/>
        </w:rPr>
        <w:lastRenderedPageBreak/>
        <w:t>Lephalale are</w:t>
      </w:r>
      <w:r>
        <w:rPr>
          <w:rFonts w:ascii="Arial" w:hAnsi="Arial" w:cs="Arial"/>
        </w:rPr>
        <w:t>a is</w:t>
      </w:r>
      <w:r w:rsidRPr="002E6310">
        <w:rPr>
          <w:rFonts w:ascii="Arial" w:hAnsi="Arial" w:cs="Arial"/>
        </w:rPr>
        <w:t xml:space="preserve"> needed from the Crocodile West River System and </w:t>
      </w:r>
      <w:r>
        <w:rPr>
          <w:rFonts w:ascii="Arial" w:hAnsi="Arial" w:cs="Arial"/>
        </w:rPr>
        <w:t>the water balances indicated there is insufficient surplus water</w:t>
      </w:r>
      <w:r w:rsidRPr="002E6310">
        <w:rPr>
          <w:rFonts w:ascii="Arial" w:hAnsi="Arial" w:cs="Arial"/>
        </w:rPr>
        <w:t xml:space="preserve"> </w:t>
      </w:r>
      <w:r>
        <w:rPr>
          <w:rFonts w:ascii="Arial" w:hAnsi="Arial" w:cs="Arial"/>
        </w:rPr>
        <w:t>to supply</w:t>
      </w:r>
      <w:r w:rsidRPr="002E6310">
        <w:rPr>
          <w:rFonts w:ascii="Arial" w:hAnsi="Arial" w:cs="Arial"/>
        </w:rPr>
        <w:t xml:space="preserve"> all the proposed bulk abstraction projects.  It was therefore</w:t>
      </w:r>
      <w:r>
        <w:rPr>
          <w:rFonts w:ascii="Arial" w:hAnsi="Arial" w:cs="Arial"/>
        </w:rPr>
        <w:t xml:space="preserve"> recommended to</w:t>
      </w:r>
      <w:r w:rsidRPr="002E6310">
        <w:rPr>
          <w:rFonts w:ascii="Arial" w:hAnsi="Arial" w:cs="Arial"/>
        </w:rPr>
        <w:t xml:space="preserve"> prioritise </w:t>
      </w:r>
      <w:r>
        <w:rPr>
          <w:rFonts w:ascii="Arial" w:hAnsi="Arial" w:cs="Arial"/>
        </w:rPr>
        <w:t>the</w:t>
      </w:r>
      <w:r w:rsidRPr="002E6310">
        <w:rPr>
          <w:rFonts w:ascii="Arial" w:hAnsi="Arial" w:cs="Arial"/>
        </w:rPr>
        <w:t xml:space="preserve"> bulk abstraction projects before further water use licenses are approved.</w:t>
      </w:r>
      <w:r>
        <w:rPr>
          <w:rFonts w:ascii="Arial" w:hAnsi="Arial" w:cs="Arial"/>
        </w:rPr>
        <w:t xml:space="preserve">  </w:t>
      </w:r>
    </w:p>
    <w:p w:rsidR="001036D8" w:rsidRDefault="001036D8" w:rsidP="001036D8">
      <w:pPr>
        <w:pStyle w:val="TableText"/>
        <w:spacing w:after="120"/>
        <w:ind w:left="360"/>
        <w:rPr>
          <w:rFonts w:ascii="Arial" w:hAnsi="Arial" w:cs="Arial"/>
        </w:rPr>
      </w:pPr>
      <w:r>
        <w:rPr>
          <w:rFonts w:ascii="Arial" w:hAnsi="Arial" w:cs="Arial"/>
        </w:rPr>
        <w:t>The outcomes of this prioritisation exercise will most likely influence the water balance of the Vaal River System and continuous coordination of both SSCs are essential.</w:t>
      </w:r>
    </w:p>
    <w:p w:rsidR="00B251B6" w:rsidRDefault="00B251B6" w:rsidP="005C47D2">
      <w:pPr>
        <w:pStyle w:val="ListParagraph"/>
        <w:spacing w:before="120"/>
        <w:ind w:left="357"/>
        <w:jc w:val="both"/>
        <w:rPr>
          <w:rFonts w:ascii="Arial Bold" w:hAnsi="Arial Bold" w:cs="Arial"/>
          <w:b/>
          <w:caps/>
          <w:sz w:val="22"/>
          <w:szCs w:val="22"/>
          <w:lang w:val="en-GB"/>
        </w:rPr>
      </w:pPr>
    </w:p>
    <w:p w:rsidR="00B251B6" w:rsidRDefault="00B251B6" w:rsidP="002B2458">
      <w:pPr>
        <w:pStyle w:val="ListParagraph"/>
        <w:numPr>
          <w:ilvl w:val="0"/>
          <w:numId w:val="12"/>
        </w:numPr>
        <w:tabs>
          <w:tab w:val="left" w:pos="513"/>
        </w:tabs>
        <w:spacing w:before="120" w:after="120"/>
        <w:ind w:left="357" w:hanging="357"/>
        <w:jc w:val="both"/>
        <w:outlineLvl w:val="0"/>
        <w:rPr>
          <w:rFonts w:ascii="Arial Bold" w:hAnsi="Arial Bold" w:cs="Arial"/>
          <w:b/>
          <w:caps/>
          <w:sz w:val="22"/>
          <w:szCs w:val="22"/>
          <w:lang w:val="en-GB"/>
        </w:rPr>
      </w:pPr>
      <w:r w:rsidRPr="006227B2">
        <w:rPr>
          <w:rFonts w:ascii="Arial Bold" w:hAnsi="Arial Bold" w:cs="Arial"/>
          <w:b/>
          <w:caps/>
          <w:sz w:val="22"/>
          <w:szCs w:val="22"/>
          <w:lang w:val="en-GB"/>
        </w:rPr>
        <w:t>General information</w:t>
      </w:r>
    </w:p>
    <w:p w:rsidR="00B251B6" w:rsidRPr="006227B2" w:rsidRDefault="00B251B6" w:rsidP="0027338F">
      <w:pPr>
        <w:pStyle w:val="TableText"/>
        <w:spacing w:after="120"/>
        <w:rPr>
          <w:rFonts w:ascii="Arial" w:hAnsi="Arial" w:cs="Arial"/>
        </w:rPr>
      </w:pPr>
      <w:r w:rsidRPr="006227B2">
        <w:rPr>
          <w:rFonts w:ascii="Arial" w:hAnsi="Arial" w:cs="Arial"/>
        </w:rPr>
        <w:t>Detail</w:t>
      </w:r>
      <w:r w:rsidR="00774650">
        <w:rPr>
          <w:rFonts w:ascii="Arial" w:hAnsi="Arial" w:cs="Arial"/>
        </w:rPr>
        <w:t>ed</w:t>
      </w:r>
      <w:r w:rsidRPr="006227B2">
        <w:rPr>
          <w:rFonts w:ascii="Arial" w:hAnsi="Arial" w:cs="Arial"/>
        </w:rPr>
        <w:t xml:space="preserve"> progress reports on the water resource management strategies can be found at the following link: </w:t>
      </w:r>
      <w:r w:rsidRPr="0027338F">
        <w:rPr>
          <w:rFonts w:ascii="Arial" w:hAnsi="Arial" w:cs="Arial"/>
        </w:rPr>
        <w:t>www.dwa.gov.za/Projects/VaalWRMS/documents.aspx</w:t>
      </w:r>
    </w:p>
    <w:p w:rsidR="00B251B6" w:rsidRPr="0027338F" w:rsidRDefault="00B251B6" w:rsidP="0027338F">
      <w:pPr>
        <w:pStyle w:val="TableText"/>
        <w:spacing w:after="120"/>
        <w:rPr>
          <w:rFonts w:ascii="Arial" w:hAnsi="Arial" w:cs="Arial"/>
        </w:rPr>
      </w:pPr>
      <w:r w:rsidRPr="006227B2">
        <w:rPr>
          <w:rFonts w:ascii="Arial" w:hAnsi="Arial" w:cs="Arial"/>
        </w:rPr>
        <w:t>The Study Manager for this project is Mr Seef Rademeyer,</w:t>
      </w:r>
      <w:r w:rsidRPr="0027338F">
        <w:rPr>
          <w:rFonts w:ascii="Arial" w:hAnsi="Arial" w:cs="Arial"/>
        </w:rPr>
        <w:t xml:space="preserve"> </w:t>
      </w:r>
      <w:r w:rsidR="006478C5">
        <w:rPr>
          <w:rFonts w:ascii="Arial" w:hAnsi="Arial" w:cs="Arial"/>
        </w:rPr>
        <w:t>Chief</w:t>
      </w:r>
      <w:r w:rsidRPr="0027338F">
        <w:rPr>
          <w:rFonts w:ascii="Arial" w:hAnsi="Arial" w:cs="Arial"/>
        </w:rPr>
        <w:t xml:space="preserve"> Engineer at the Directorate: National Water Resource Planning (Central).</w:t>
      </w:r>
    </w:p>
    <w:p w:rsidR="00B251B6" w:rsidRDefault="00B251B6" w:rsidP="0027338F">
      <w:pPr>
        <w:pStyle w:val="TableText"/>
        <w:spacing w:after="120"/>
        <w:rPr>
          <w:rFonts w:ascii="Arial" w:hAnsi="Arial" w:cs="Arial"/>
        </w:rPr>
      </w:pPr>
      <w:r w:rsidRPr="006227B2">
        <w:rPr>
          <w:rFonts w:ascii="Arial" w:hAnsi="Arial" w:cs="Arial"/>
        </w:rPr>
        <w:t>The next meeting of the S</w:t>
      </w:r>
      <w:r>
        <w:rPr>
          <w:rFonts w:ascii="Arial" w:hAnsi="Arial" w:cs="Arial"/>
        </w:rPr>
        <w:t xml:space="preserve">trategy </w:t>
      </w:r>
      <w:r w:rsidRPr="006227B2">
        <w:rPr>
          <w:rFonts w:ascii="Arial" w:hAnsi="Arial" w:cs="Arial"/>
        </w:rPr>
        <w:t>S</w:t>
      </w:r>
      <w:r>
        <w:rPr>
          <w:rFonts w:ascii="Arial" w:hAnsi="Arial" w:cs="Arial"/>
        </w:rPr>
        <w:t xml:space="preserve">teering </w:t>
      </w:r>
      <w:r w:rsidRPr="006227B2">
        <w:rPr>
          <w:rFonts w:ascii="Arial" w:hAnsi="Arial" w:cs="Arial"/>
        </w:rPr>
        <w:t>C</w:t>
      </w:r>
      <w:r>
        <w:rPr>
          <w:rFonts w:ascii="Arial" w:hAnsi="Arial" w:cs="Arial"/>
        </w:rPr>
        <w:t>ommittee</w:t>
      </w:r>
      <w:r w:rsidRPr="006227B2">
        <w:rPr>
          <w:rFonts w:ascii="Arial" w:hAnsi="Arial" w:cs="Arial"/>
        </w:rPr>
        <w:t xml:space="preserve"> is on </w:t>
      </w:r>
      <w:r w:rsidR="00BB643C" w:rsidRPr="00BB643C">
        <w:rPr>
          <w:rFonts w:ascii="Arial" w:hAnsi="Arial" w:cs="Arial"/>
        </w:rPr>
        <w:t>18 April 2012</w:t>
      </w:r>
      <w:r w:rsidRPr="006227B2">
        <w:rPr>
          <w:rFonts w:ascii="Arial" w:hAnsi="Arial" w:cs="Arial"/>
        </w:rPr>
        <w:t>.</w:t>
      </w:r>
    </w:p>
    <w:p w:rsidR="00BB643C" w:rsidRPr="006227B2" w:rsidRDefault="00BB643C" w:rsidP="00BB643C">
      <w:pPr>
        <w:pStyle w:val="TableText"/>
        <w:spacing w:after="120"/>
        <w:jc w:val="center"/>
        <w:rPr>
          <w:rFonts w:ascii="Arial" w:hAnsi="Arial" w:cs="Arial"/>
        </w:rPr>
      </w:pPr>
      <w:r>
        <w:rPr>
          <w:rFonts w:ascii="Arial" w:hAnsi="Arial" w:cs="Arial"/>
        </w:rPr>
        <w:t>__________________________________</w:t>
      </w:r>
    </w:p>
    <w:p w:rsidR="002B2458" w:rsidRPr="006227B2" w:rsidRDefault="002B2458">
      <w:pPr>
        <w:pStyle w:val="TableText"/>
        <w:spacing w:after="120"/>
        <w:rPr>
          <w:rFonts w:ascii="Arial" w:hAnsi="Arial" w:cs="Arial"/>
        </w:rPr>
      </w:pPr>
    </w:p>
    <w:sectPr w:rsidR="002B2458" w:rsidRPr="006227B2" w:rsidSect="000B4D99">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7B5" w:rsidRDefault="000B77B5" w:rsidP="00983E5C">
      <w:r>
        <w:separator/>
      </w:r>
    </w:p>
  </w:endnote>
  <w:endnote w:type="continuationSeparator" w:id="0">
    <w:p w:rsidR="000B77B5" w:rsidRDefault="000B77B5" w:rsidP="00983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4E2" w:rsidRDefault="008B04E2" w:rsidP="003A2256">
    <w:pPr>
      <w:pStyle w:val="Footer"/>
      <w:ind w:right="360"/>
      <w:jc w:val="left"/>
    </w:pPr>
    <w:r>
      <w:t xml:space="preserve">14/4/12/14/1: Vaal River System Strategy Steering Committee – Meeting 5 – Progress Report </w:t>
    </w:r>
  </w:p>
  <w:p w:rsidR="008B04E2" w:rsidRDefault="00162C8B">
    <w:pPr>
      <w:pStyle w:val="Footer"/>
      <w:jc w:val="right"/>
    </w:pPr>
    <w:r>
      <w:fldChar w:fldCharType="begin"/>
    </w:r>
    <w:r w:rsidR="008B04E2">
      <w:instrText xml:space="preserve"> PAGE   \* MERGEFORMAT </w:instrText>
    </w:r>
    <w:r>
      <w:fldChar w:fldCharType="separate"/>
    </w:r>
    <w:r w:rsidR="007042A5">
      <w:rPr>
        <w:noProof/>
      </w:rPr>
      <w:t>8</w:t>
    </w:r>
    <w:r>
      <w:fldChar w:fldCharType="end"/>
    </w:r>
  </w:p>
  <w:p w:rsidR="008B04E2" w:rsidRPr="0042177C" w:rsidRDefault="008B04E2" w:rsidP="004217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7B5" w:rsidRDefault="000B77B5" w:rsidP="00983E5C">
      <w:r>
        <w:separator/>
      </w:r>
    </w:p>
  </w:footnote>
  <w:footnote w:type="continuationSeparator" w:id="0">
    <w:p w:rsidR="000B77B5" w:rsidRDefault="000B77B5" w:rsidP="00983E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B26E64"/>
    <w:lvl w:ilvl="0">
      <w:start w:val="1"/>
      <w:numFmt w:val="bullet"/>
      <w:lvlText w:val=""/>
      <w:lvlJc w:val="left"/>
      <w:pPr>
        <w:tabs>
          <w:tab w:val="num" w:pos="360"/>
        </w:tabs>
        <w:ind w:left="360" w:hanging="360"/>
      </w:pPr>
      <w:rPr>
        <w:rFonts w:ascii="Symbol" w:hAnsi="Symbol" w:hint="default"/>
      </w:rPr>
    </w:lvl>
  </w:abstractNum>
  <w:abstractNum w:abstractNumId="1">
    <w:nsid w:val="02C45105"/>
    <w:multiLevelType w:val="hybridMultilevel"/>
    <w:tmpl w:val="CF963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77B3D27"/>
    <w:multiLevelType w:val="hybridMultilevel"/>
    <w:tmpl w:val="9184E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7F448E"/>
    <w:multiLevelType w:val="hybridMultilevel"/>
    <w:tmpl w:val="61184688"/>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4">
    <w:nsid w:val="0FD22B2C"/>
    <w:multiLevelType w:val="hybridMultilevel"/>
    <w:tmpl w:val="D60ADA6C"/>
    <w:lvl w:ilvl="0" w:tplc="1C090019">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5">
    <w:nsid w:val="129513CB"/>
    <w:multiLevelType w:val="hybridMultilevel"/>
    <w:tmpl w:val="2616A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32227E3"/>
    <w:multiLevelType w:val="hybridMultilevel"/>
    <w:tmpl w:val="F198F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670080B"/>
    <w:multiLevelType w:val="hybridMultilevel"/>
    <w:tmpl w:val="8012B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36D571E"/>
    <w:multiLevelType w:val="hybridMultilevel"/>
    <w:tmpl w:val="D9CC00FC"/>
    <w:lvl w:ilvl="0" w:tplc="FE7096CE">
      <w:start w:val="1"/>
      <w:numFmt w:val="bullet"/>
      <w:lvlText w:val="•"/>
      <w:lvlJc w:val="left"/>
      <w:pPr>
        <w:tabs>
          <w:tab w:val="num" w:pos="360"/>
        </w:tabs>
        <w:ind w:left="360" w:hanging="360"/>
      </w:pPr>
      <w:rPr>
        <w:rFonts w:ascii="Verdana" w:hAnsi="Verdana" w:hint="default"/>
      </w:rPr>
    </w:lvl>
    <w:lvl w:ilvl="1" w:tplc="04AE0824" w:tentative="1">
      <w:start w:val="1"/>
      <w:numFmt w:val="bullet"/>
      <w:lvlText w:val="•"/>
      <w:lvlJc w:val="left"/>
      <w:pPr>
        <w:tabs>
          <w:tab w:val="num" w:pos="1080"/>
        </w:tabs>
        <w:ind w:left="1080" w:hanging="360"/>
      </w:pPr>
      <w:rPr>
        <w:rFonts w:ascii="Verdana" w:hAnsi="Verdana" w:hint="default"/>
      </w:rPr>
    </w:lvl>
    <w:lvl w:ilvl="2" w:tplc="A2EA7C76" w:tentative="1">
      <w:start w:val="1"/>
      <w:numFmt w:val="bullet"/>
      <w:lvlText w:val="•"/>
      <w:lvlJc w:val="left"/>
      <w:pPr>
        <w:tabs>
          <w:tab w:val="num" w:pos="1800"/>
        </w:tabs>
        <w:ind w:left="1800" w:hanging="360"/>
      </w:pPr>
      <w:rPr>
        <w:rFonts w:ascii="Verdana" w:hAnsi="Verdana" w:hint="default"/>
      </w:rPr>
    </w:lvl>
    <w:lvl w:ilvl="3" w:tplc="23328310" w:tentative="1">
      <w:start w:val="1"/>
      <w:numFmt w:val="bullet"/>
      <w:lvlText w:val="•"/>
      <w:lvlJc w:val="left"/>
      <w:pPr>
        <w:tabs>
          <w:tab w:val="num" w:pos="2520"/>
        </w:tabs>
        <w:ind w:left="2520" w:hanging="360"/>
      </w:pPr>
      <w:rPr>
        <w:rFonts w:ascii="Verdana" w:hAnsi="Verdana" w:hint="default"/>
      </w:rPr>
    </w:lvl>
    <w:lvl w:ilvl="4" w:tplc="81D2D4BA" w:tentative="1">
      <w:start w:val="1"/>
      <w:numFmt w:val="bullet"/>
      <w:lvlText w:val="•"/>
      <w:lvlJc w:val="left"/>
      <w:pPr>
        <w:tabs>
          <w:tab w:val="num" w:pos="3240"/>
        </w:tabs>
        <w:ind w:left="3240" w:hanging="360"/>
      </w:pPr>
      <w:rPr>
        <w:rFonts w:ascii="Verdana" w:hAnsi="Verdana" w:hint="default"/>
      </w:rPr>
    </w:lvl>
    <w:lvl w:ilvl="5" w:tplc="8F74EE9A" w:tentative="1">
      <w:start w:val="1"/>
      <w:numFmt w:val="bullet"/>
      <w:lvlText w:val="•"/>
      <w:lvlJc w:val="left"/>
      <w:pPr>
        <w:tabs>
          <w:tab w:val="num" w:pos="3960"/>
        </w:tabs>
        <w:ind w:left="3960" w:hanging="360"/>
      </w:pPr>
      <w:rPr>
        <w:rFonts w:ascii="Verdana" w:hAnsi="Verdana" w:hint="default"/>
      </w:rPr>
    </w:lvl>
    <w:lvl w:ilvl="6" w:tplc="18107478" w:tentative="1">
      <w:start w:val="1"/>
      <w:numFmt w:val="bullet"/>
      <w:lvlText w:val="•"/>
      <w:lvlJc w:val="left"/>
      <w:pPr>
        <w:tabs>
          <w:tab w:val="num" w:pos="4680"/>
        </w:tabs>
        <w:ind w:left="4680" w:hanging="360"/>
      </w:pPr>
      <w:rPr>
        <w:rFonts w:ascii="Verdana" w:hAnsi="Verdana" w:hint="default"/>
      </w:rPr>
    </w:lvl>
    <w:lvl w:ilvl="7" w:tplc="C460386A" w:tentative="1">
      <w:start w:val="1"/>
      <w:numFmt w:val="bullet"/>
      <w:lvlText w:val="•"/>
      <w:lvlJc w:val="left"/>
      <w:pPr>
        <w:tabs>
          <w:tab w:val="num" w:pos="5400"/>
        </w:tabs>
        <w:ind w:left="5400" w:hanging="360"/>
      </w:pPr>
      <w:rPr>
        <w:rFonts w:ascii="Verdana" w:hAnsi="Verdana" w:hint="default"/>
      </w:rPr>
    </w:lvl>
    <w:lvl w:ilvl="8" w:tplc="C8782652" w:tentative="1">
      <w:start w:val="1"/>
      <w:numFmt w:val="bullet"/>
      <w:lvlText w:val="•"/>
      <w:lvlJc w:val="left"/>
      <w:pPr>
        <w:tabs>
          <w:tab w:val="num" w:pos="6120"/>
        </w:tabs>
        <w:ind w:left="6120" w:hanging="360"/>
      </w:pPr>
      <w:rPr>
        <w:rFonts w:ascii="Verdana" w:hAnsi="Verdana" w:hint="default"/>
      </w:rPr>
    </w:lvl>
  </w:abstractNum>
  <w:abstractNum w:abstractNumId="9">
    <w:nsid w:val="25E865A4"/>
    <w:multiLevelType w:val="hybridMultilevel"/>
    <w:tmpl w:val="129E98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29E0E2E6">
      <w:numFmt w:val="bullet"/>
      <w:lvlText w:val="•"/>
      <w:lvlJc w:val="left"/>
      <w:pPr>
        <w:ind w:left="2160" w:hanging="720"/>
      </w:pPr>
      <w:rPr>
        <w:rFonts w:ascii="Arial" w:eastAsia="Times New Roman"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9EB4AF0"/>
    <w:multiLevelType w:val="hybridMultilevel"/>
    <w:tmpl w:val="474A672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nsid w:val="2F7F5953"/>
    <w:multiLevelType w:val="hybridMultilevel"/>
    <w:tmpl w:val="FB72F3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31D86D65"/>
    <w:multiLevelType w:val="hybridMultilevel"/>
    <w:tmpl w:val="045A7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3F215C3"/>
    <w:multiLevelType w:val="hybridMultilevel"/>
    <w:tmpl w:val="0E042A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478C79C0"/>
    <w:multiLevelType w:val="hybridMultilevel"/>
    <w:tmpl w:val="2D8E16C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nsid w:val="4D7E1174"/>
    <w:multiLevelType w:val="hybridMultilevel"/>
    <w:tmpl w:val="8C1A25AE"/>
    <w:lvl w:ilvl="0" w:tplc="8520B0EA">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
    <w:nsid w:val="507A1DC9"/>
    <w:multiLevelType w:val="hybridMultilevel"/>
    <w:tmpl w:val="C6A6854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963E3B8E" w:tentative="1">
      <w:start w:val="1"/>
      <w:numFmt w:val="decimal"/>
      <w:lvlText w:val="%3."/>
      <w:lvlJc w:val="left"/>
      <w:pPr>
        <w:tabs>
          <w:tab w:val="num" w:pos="1800"/>
        </w:tabs>
        <w:ind w:left="1800" w:hanging="360"/>
      </w:pPr>
      <w:rPr>
        <w:rFonts w:cs="Times New Roman"/>
      </w:rPr>
    </w:lvl>
    <w:lvl w:ilvl="3" w:tplc="2E8AC7CC" w:tentative="1">
      <w:start w:val="1"/>
      <w:numFmt w:val="decimal"/>
      <w:lvlText w:val="%4."/>
      <w:lvlJc w:val="left"/>
      <w:pPr>
        <w:tabs>
          <w:tab w:val="num" w:pos="2520"/>
        </w:tabs>
        <w:ind w:left="2520" w:hanging="360"/>
      </w:pPr>
      <w:rPr>
        <w:rFonts w:cs="Times New Roman"/>
      </w:rPr>
    </w:lvl>
    <w:lvl w:ilvl="4" w:tplc="76D06F0A" w:tentative="1">
      <w:start w:val="1"/>
      <w:numFmt w:val="decimal"/>
      <w:lvlText w:val="%5."/>
      <w:lvlJc w:val="left"/>
      <w:pPr>
        <w:tabs>
          <w:tab w:val="num" w:pos="3240"/>
        </w:tabs>
        <w:ind w:left="3240" w:hanging="360"/>
      </w:pPr>
      <w:rPr>
        <w:rFonts w:cs="Times New Roman"/>
      </w:rPr>
    </w:lvl>
    <w:lvl w:ilvl="5" w:tplc="3F089554" w:tentative="1">
      <w:start w:val="1"/>
      <w:numFmt w:val="decimal"/>
      <w:lvlText w:val="%6."/>
      <w:lvlJc w:val="left"/>
      <w:pPr>
        <w:tabs>
          <w:tab w:val="num" w:pos="3960"/>
        </w:tabs>
        <w:ind w:left="3960" w:hanging="360"/>
      </w:pPr>
      <w:rPr>
        <w:rFonts w:cs="Times New Roman"/>
      </w:rPr>
    </w:lvl>
    <w:lvl w:ilvl="6" w:tplc="3446AF1A" w:tentative="1">
      <w:start w:val="1"/>
      <w:numFmt w:val="decimal"/>
      <w:lvlText w:val="%7."/>
      <w:lvlJc w:val="left"/>
      <w:pPr>
        <w:tabs>
          <w:tab w:val="num" w:pos="4680"/>
        </w:tabs>
        <w:ind w:left="4680" w:hanging="360"/>
      </w:pPr>
      <w:rPr>
        <w:rFonts w:cs="Times New Roman"/>
      </w:rPr>
    </w:lvl>
    <w:lvl w:ilvl="7" w:tplc="25E8BFC2" w:tentative="1">
      <w:start w:val="1"/>
      <w:numFmt w:val="decimal"/>
      <w:lvlText w:val="%8."/>
      <w:lvlJc w:val="left"/>
      <w:pPr>
        <w:tabs>
          <w:tab w:val="num" w:pos="5400"/>
        </w:tabs>
        <w:ind w:left="5400" w:hanging="360"/>
      </w:pPr>
      <w:rPr>
        <w:rFonts w:cs="Times New Roman"/>
      </w:rPr>
    </w:lvl>
    <w:lvl w:ilvl="8" w:tplc="FEAEEEBC" w:tentative="1">
      <w:start w:val="1"/>
      <w:numFmt w:val="decimal"/>
      <w:lvlText w:val="%9."/>
      <w:lvlJc w:val="left"/>
      <w:pPr>
        <w:tabs>
          <w:tab w:val="num" w:pos="6120"/>
        </w:tabs>
        <w:ind w:left="6120" w:hanging="360"/>
      </w:pPr>
      <w:rPr>
        <w:rFonts w:cs="Times New Roman"/>
      </w:rPr>
    </w:lvl>
  </w:abstractNum>
  <w:abstractNum w:abstractNumId="17">
    <w:nsid w:val="547C54CE"/>
    <w:multiLevelType w:val="hybridMultilevel"/>
    <w:tmpl w:val="371A2B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CFA2ACE"/>
    <w:multiLevelType w:val="hybridMultilevel"/>
    <w:tmpl w:val="940AA7F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nsid w:val="5E262601"/>
    <w:multiLevelType w:val="hybridMultilevel"/>
    <w:tmpl w:val="7DFCC5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6BA61CE7"/>
    <w:multiLevelType w:val="hybridMultilevel"/>
    <w:tmpl w:val="25B2832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nsid w:val="6FCA5EE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70BB02C8"/>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711A3BB1"/>
    <w:multiLevelType w:val="singleLevel"/>
    <w:tmpl w:val="DE8662CA"/>
    <w:lvl w:ilvl="0">
      <w:start w:val="1"/>
      <w:numFmt w:val="bullet"/>
      <w:pStyle w:val="Bullet1"/>
      <w:lvlText w:val=""/>
      <w:lvlJc w:val="left"/>
      <w:pPr>
        <w:tabs>
          <w:tab w:val="num" w:pos="360"/>
        </w:tabs>
        <w:ind w:left="360" w:hanging="360"/>
      </w:pPr>
      <w:rPr>
        <w:rFonts w:ascii="Symbol" w:hAnsi="Symbol" w:hint="default"/>
      </w:rPr>
    </w:lvl>
  </w:abstractNum>
  <w:abstractNum w:abstractNumId="24">
    <w:nsid w:val="731F2E20"/>
    <w:multiLevelType w:val="hybridMultilevel"/>
    <w:tmpl w:val="677C7FD6"/>
    <w:lvl w:ilvl="0" w:tplc="08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5">
    <w:nsid w:val="74DF6284"/>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790F0081"/>
    <w:multiLevelType w:val="hybridMultilevel"/>
    <w:tmpl w:val="07C8E804"/>
    <w:lvl w:ilvl="0" w:tplc="A41A22D6">
      <w:start w:val="1"/>
      <w:numFmt w:val="bullet"/>
      <w:lvlText w:val="•"/>
      <w:lvlJc w:val="left"/>
      <w:pPr>
        <w:tabs>
          <w:tab w:val="num" w:pos="360"/>
        </w:tabs>
        <w:ind w:left="360" w:hanging="360"/>
      </w:pPr>
      <w:rPr>
        <w:rFonts w:ascii="Verdana" w:hAnsi="Verdana" w:hint="default"/>
      </w:rPr>
    </w:lvl>
    <w:lvl w:ilvl="1" w:tplc="B4C6A018" w:tentative="1">
      <w:start w:val="1"/>
      <w:numFmt w:val="bullet"/>
      <w:lvlText w:val="•"/>
      <w:lvlJc w:val="left"/>
      <w:pPr>
        <w:tabs>
          <w:tab w:val="num" w:pos="1080"/>
        </w:tabs>
        <w:ind w:left="1080" w:hanging="360"/>
      </w:pPr>
      <w:rPr>
        <w:rFonts w:ascii="Verdana" w:hAnsi="Verdana" w:hint="default"/>
      </w:rPr>
    </w:lvl>
    <w:lvl w:ilvl="2" w:tplc="6B7E330A" w:tentative="1">
      <w:start w:val="1"/>
      <w:numFmt w:val="bullet"/>
      <w:lvlText w:val="•"/>
      <w:lvlJc w:val="left"/>
      <w:pPr>
        <w:tabs>
          <w:tab w:val="num" w:pos="1800"/>
        </w:tabs>
        <w:ind w:left="1800" w:hanging="360"/>
      </w:pPr>
      <w:rPr>
        <w:rFonts w:ascii="Verdana" w:hAnsi="Verdana" w:hint="default"/>
      </w:rPr>
    </w:lvl>
    <w:lvl w:ilvl="3" w:tplc="7286DC20" w:tentative="1">
      <w:start w:val="1"/>
      <w:numFmt w:val="bullet"/>
      <w:lvlText w:val="•"/>
      <w:lvlJc w:val="left"/>
      <w:pPr>
        <w:tabs>
          <w:tab w:val="num" w:pos="2520"/>
        </w:tabs>
        <w:ind w:left="2520" w:hanging="360"/>
      </w:pPr>
      <w:rPr>
        <w:rFonts w:ascii="Verdana" w:hAnsi="Verdana" w:hint="default"/>
      </w:rPr>
    </w:lvl>
    <w:lvl w:ilvl="4" w:tplc="30DA8A18" w:tentative="1">
      <w:start w:val="1"/>
      <w:numFmt w:val="bullet"/>
      <w:lvlText w:val="•"/>
      <w:lvlJc w:val="left"/>
      <w:pPr>
        <w:tabs>
          <w:tab w:val="num" w:pos="3240"/>
        </w:tabs>
        <w:ind w:left="3240" w:hanging="360"/>
      </w:pPr>
      <w:rPr>
        <w:rFonts w:ascii="Verdana" w:hAnsi="Verdana" w:hint="default"/>
      </w:rPr>
    </w:lvl>
    <w:lvl w:ilvl="5" w:tplc="3A589C58" w:tentative="1">
      <w:start w:val="1"/>
      <w:numFmt w:val="bullet"/>
      <w:lvlText w:val="•"/>
      <w:lvlJc w:val="left"/>
      <w:pPr>
        <w:tabs>
          <w:tab w:val="num" w:pos="3960"/>
        </w:tabs>
        <w:ind w:left="3960" w:hanging="360"/>
      </w:pPr>
      <w:rPr>
        <w:rFonts w:ascii="Verdana" w:hAnsi="Verdana" w:hint="default"/>
      </w:rPr>
    </w:lvl>
    <w:lvl w:ilvl="6" w:tplc="8B444C9E" w:tentative="1">
      <w:start w:val="1"/>
      <w:numFmt w:val="bullet"/>
      <w:lvlText w:val="•"/>
      <w:lvlJc w:val="left"/>
      <w:pPr>
        <w:tabs>
          <w:tab w:val="num" w:pos="4680"/>
        </w:tabs>
        <w:ind w:left="4680" w:hanging="360"/>
      </w:pPr>
      <w:rPr>
        <w:rFonts w:ascii="Verdana" w:hAnsi="Verdana" w:hint="default"/>
      </w:rPr>
    </w:lvl>
    <w:lvl w:ilvl="7" w:tplc="BD9C957C" w:tentative="1">
      <w:start w:val="1"/>
      <w:numFmt w:val="bullet"/>
      <w:lvlText w:val="•"/>
      <w:lvlJc w:val="left"/>
      <w:pPr>
        <w:tabs>
          <w:tab w:val="num" w:pos="5400"/>
        </w:tabs>
        <w:ind w:left="5400" w:hanging="360"/>
      </w:pPr>
      <w:rPr>
        <w:rFonts w:ascii="Verdana" w:hAnsi="Verdana" w:hint="default"/>
      </w:rPr>
    </w:lvl>
    <w:lvl w:ilvl="8" w:tplc="1DC8D2BC" w:tentative="1">
      <w:start w:val="1"/>
      <w:numFmt w:val="bullet"/>
      <w:lvlText w:val="•"/>
      <w:lvlJc w:val="left"/>
      <w:pPr>
        <w:tabs>
          <w:tab w:val="num" w:pos="6120"/>
        </w:tabs>
        <w:ind w:left="6120" w:hanging="360"/>
      </w:pPr>
      <w:rPr>
        <w:rFonts w:ascii="Verdana" w:hAnsi="Verdana"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22"/>
  </w:num>
  <w:num w:numId="13">
    <w:abstractNumId w:val="4"/>
  </w:num>
  <w:num w:numId="14">
    <w:abstractNumId w:val="0"/>
  </w:num>
  <w:num w:numId="15">
    <w:abstractNumId w:val="16"/>
  </w:num>
  <w:num w:numId="16">
    <w:abstractNumId w:val="13"/>
  </w:num>
  <w:num w:numId="17">
    <w:abstractNumId w:val="2"/>
  </w:num>
  <w:num w:numId="18">
    <w:abstractNumId w:val="23"/>
  </w:num>
  <w:num w:numId="19">
    <w:abstractNumId w:val="6"/>
  </w:num>
  <w:num w:numId="20">
    <w:abstractNumId w:val="7"/>
  </w:num>
  <w:num w:numId="21">
    <w:abstractNumId w:val="8"/>
  </w:num>
  <w:num w:numId="22">
    <w:abstractNumId w:val="26"/>
  </w:num>
  <w:num w:numId="23">
    <w:abstractNumId w:val="12"/>
  </w:num>
  <w:num w:numId="24">
    <w:abstractNumId w:val="17"/>
  </w:num>
  <w:num w:numId="25">
    <w:abstractNumId w:val="20"/>
  </w:num>
  <w:num w:numId="26">
    <w:abstractNumId w:val="18"/>
  </w:num>
  <w:num w:numId="27">
    <w:abstractNumId w:val="10"/>
  </w:num>
  <w:num w:numId="28">
    <w:abstractNumId w:val="1"/>
  </w:num>
  <w:num w:numId="29">
    <w:abstractNumId w:val="3"/>
  </w:num>
  <w:num w:numId="30">
    <w:abstractNumId w:val="5"/>
  </w:num>
  <w:num w:numId="31">
    <w:abstractNumId w:val="21"/>
  </w:num>
  <w:num w:numId="32">
    <w:abstractNumId w:val="25"/>
  </w:num>
  <w:num w:numId="33">
    <w:abstractNumId w:val="9"/>
  </w:num>
  <w:num w:numId="34">
    <w:abstractNumId w:val="15"/>
  </w:num>
  <w:num w:numId="35">
    <w:abstractNumId w:val="14"/>
  </w:num>
  <w:num w:numId="36">
    <w:abstractNumId w:val="11"/>
  </w:num>
  <w:num w:numId="37">
    <w:abstractNumId w:val="24"/>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4CC"/>
    <w:rsid w:val="00000652"/>
    <w:rsid w:val="000020F6"/>
    <w:rsid w:val="00005752"/>
    <w:rsid w:val="00011A2A"/>
    <w:rsid w:val="00025834"/>
    <w:rsid w:val="00035741"/>
    <w:rsid w:val="00044036"/>
    <w:rsid w:val="00047597"/>
    <w:rsid w:val="00047853"/>
    <w:rsid w:val="0005353C"/>
    <w:rsid w:val="00065E64"/>
    <w:rsid w:val="00070C6B"/>
    <w:rsid w:val="00074E15"/>
    <w:rsid w:val="00077EB3"/>
    <w:rsid w:val="00082C16"/>
    <w:rsid w:val="00084EEE"/>
    <w:rsid w:val="00087C82"/>
    <w:rsid w:val="00096B18"/>
    <w:rsid w:val="00097422"/>
    <w:rsid w:val="000978D1"/>
    <w:rsid w:val="000B074E"/>
    <w:rsid w:val="000B164C"/>
    <w:rsid w:val="000B4D99"/>
    <w:rsid w:val="000B77B5"/>
    <w:rsid w:val="000C1E56"/>
    <w:rsid w:val="000C2866"/>
    <w:rsid w:val="000C3279"/>
    <w:rsid w:val="000C4D27"/>
    <w:rsid w:val="000D0BE4"/>
    <w:rsid w:val="000D3547"/>
    <w:rsid w:val="000D45C0"/>
    <w:rsid w:val="000E1D0B"/>
    <w:rsid w:val="000F310F"/>
    <w:rsid w:val="001036D8"/>
    <w:rsid w:val="00116B2C"/>
    <w:rsid w:val="00131A1F"/>
    <w:rsid w:val="00133023"/>
    <w:rsid w:val="0015624D"/>
    <w:rsid w:val="00162C8B"/>
    <w:rsid w:val="00167360"/>
    <w:rsid w:val="00172AF0"/>
    <w:rsid w:val="00194C70"/>
    <w:rsid w:val="00197404"/>
    <w:rsid w:val="001A137B"/>
    <w:rsid w:val="001A3C9F"/>
    <w:rsid w:val="001B20EA"/>
    <w:rsid w:val="001C5149"/>
    <w:rsid w:val="001D2D63"/>
    <w:rsid w:val="001E5301"/>
    <w:rsid w:val="001E7367"/>
    <w:rsid w:val="001F1C89"/>
    <w:rsid w:val="00202A29"/>
    <w:rsid w:val="00204388"/>
    <w:rsid w:val="00222EDC"/>
    <w:rsid w:val="00230FF0"/>
    <w:rsid w:val="00231B7B"/>
    <w:rsid w:val="00240543"/>
    <w:rsid w:val="00251BA2"/>
    <w:rsid w:val="00252656"/>
    <w:rsid w:val="0026026A"/>
    <w:rsid w:val="00265B60"/>
    <w:rsid w:val="00267A09"/>
    <w:rsid w:val="002709A3"/>
    <w:rsid w:val="002713C8"/>
    <w:rsid w:val="0027338F"/>
    <w:rsid w:val="00277BC8"/>
    <w:rsid w:val="002906F5"/>
    <w:rsid w:val="00292273"/>
    <w:rsid w:val="00297979"/>
    <w:rsid w:val="002B2458"/>
    <w:rsid w:val="002C2F65"/>
    <w:rsid w:val="002C3646"/>
    <w:rsid w:val="002C3DB8"/>
    <w:rsid w:val="002D1219"/>
    <w:rsid w:val="002D2808"/>
    <w:rsid w:val="002D699A"/>
    <w:rsid w:val="002E6310"/>
    <w:rsid w:val="002F3EA8"/>
    <w:rsid w:val="002F7F59"/>
    <w:rsid w:val="003106DB"/>
    <w:rsid w:val="00313242"/>
    <w:rsid w:val="00316A9C"/>
    <w:rsid w:val="00324BD4"/>
    <w:rsid w:val="00326299"/>
    <w:rsid w:val="00333AB2"/>
    <w:rsid w:val="00333D80"/>
    <w:rsid w:val="00346156"/>
    <w:rsid w:val="003644FB"/>
    <w:rsid w:val="00366DC1"/>
    <w:rsid w:val="003722C1"/>
    <w:rsid w:val="00386FC6"/>
    <w:rsid w:val="0039537B"/>
    <w:rsid w:val="003A2256"/>
    <w:rsid w:val="003A3364"/>
    <w:rsid w:val="003A3924"/>
    <w:rsid w:val="003A6DDD"/>
    <w:rsid w:val="003B4737"/>
    <w:rsid w:val="003C304E"/>
    <w:rsid w:val="003C7866"/>
    <w:rsid w:val="003D00F1"/>
    <w:rsid w:val="003D38FE"/>
    <w:rsid w:val="003E0935"/>
    <w:rsid w:val="003F20E9"/>
    <w:rsid w:val="0042177C"/>
    <w:rsid w:val="004274A0"/>
    <w:rsid w:val="00427C2A"/>
    <w:rsid w:val="0043456D"/>
    <w:rsid w:val="00434667"/>
    <w:rsid w:val="00434814"/>
    <w:rsid w:val="00443222"/>
    <w:rsid w:val="004441A1"/>
    <w:rsid w:val="00446334"/>
    <w:rsid w:val="004535BE"/>
    <w:rsid w:val="004671FC"/>
    <w:rsid w:val="00474532"/>
    <w:rsid w:val="004873AC"/>
    <w:rsid w:val="00490DC9"/>
    <w:rsid w:val="0049524E"/>
    <w:rsid w:val="004A35CB"/>
    <w:rsid w:val="004A6BB8"/>
    <w:rsid w:val="004B0440"/>
    <w:rsid w:val="004B5DBD"/>
    <w:rsid w:val="004C591D"/>
    <w:rsid w:val="004D327F"/>
    <w:rsid w:val="004F5A5E"/>
    <w:rsid w:val="00502FA3"/>
    <w:rsid w:val="005034F2"/>
    <w:rsid w:val="00504840"/>
    <w:rsid w:val="00504B21"/>
    <w:rsid w:val="005079C9"/>
    <w:rsid w:val="00517A0C"/>
    <w:rsid w:val="00551A96"/>
    <w:rsid w:val="00551AAA"/>
    <w:rsid w:val="005527A1"/>
    <w:rsid w:val="00565FD6"/>
    <w:rsid w:val="005719E4"/>
    <w:rsid w:val="005A54CC"/>
    <w:rsid w:val="005A577B"/>
    <w:rsid w:val="005A5E62"/>
    <w:rsid w:val="005B19A7"/>
    <w:rsid w:val="005B7BD7"/>
    <w:rsid w:val="005C47D2"/>
    <w:rsid w:val="005C66E9"/>
    <w:rsid w:val="005E27D1"/>
    <w:rsid w:val="005E4189"/>
    <w:rsid w:val="005E5BD1"/>
    <w:rsid w:val="005F084D"/>
    <w:rsid w:val="00601556"/>
    <w:rsid w:val="00606707"/>
    <w:rsid w:val="006121FF"/>
    <w:rsid w:val="006227B2"/>
    <w:rsid w:val="0063380E"/>
    <w:rsid w:val="00633F52"/>
    <w:rsid w:val="006478C5"/>
    <w:rsid w:val="00650951"/>
    <w:rsid w:val="00667B92"/>
    <w:rsid w:val="00675F6B"/>
    <w:rsid w:val="00676CA4"/>
    <w:rsid w:val="006825E1"/>
    <w:rsid w:val="00684232"/>
    <w:rsid w:val="00690262"/>
    <w:rsid w:val="00694509"/>
    <w:rsid w:val="0069631A"/>
    <w:rsid w:val="00696D74"/>
    <w:rsid w:val="006A6FCD"/>
    <w:rsid w:val="006B47FD"/>
    <w:rsid w:val="006B5FE3"/>
    <w:rsid w:val="006C4070"/>
    <w:rsid w:val="006C5E4A"/>
    <w:rsid w:val="006C5FBA"/>
    <w:rsid w:val="006E45C7"/>
    <w:rsid w:val="00703F83"/>
    <w:rsid w:val="007042A5"/>
    <w:rsid w:val="00704C9D"/>
    <w:rsid w:val="00705A28"/>
    <w:rsid w:val="00713A41"/>
    <w:rsid w:val="0072767A"/>
    <w:rsid w:val="007369E2"/>
    <w:rsid w:val="00742006"/>
    <w:rsid w:val="00742899"/>
    <w:rsid w:val="00746D31"/>
    <w:rsid w:val="00762CE6"/>
    <w:rsid w:val="00774650"/>
    <w:rsid w:val="00781024"/>
    <w:rsid w:val="00796E18"/>
    <w:rsid w:val="007A1B78"/>
    <w:rsid w:val="007C3C92"/>
    <w:rsid w:val="007D206F"/>
    <w:rsid w:val="007E4B57"/>
    <w:rsid w:val="007F0487"/>
    <w:rsid w:val="007F24CB"/>
    <w:rsid w:val="007F4A45"/>
    <w:rsid w:val="008011AA"/>
    <w:rsid w:val="00802284"/>
    <w:rsid w:val="00803747"/>
    <w:rsid w:val="008054FE"/>
    <w:rsid w:val="0081751A"/>
    <w:rsid w:val="00837E5D"/>
    <w:rsid w:val="00840C15"/>
    <w:rsid w:val="00841A63"/>
    <w:rsid w:val="00843F6E"/>
    <w:rsid w:val="00850F2B"/>
    <w:rsid w:val="0085218E"/>
    <w:rsid w:val="008640A4"/>
    <w:rsid w:val="00882D85"/>
    <w:rsid w:val="008846B6"/>
    <w:rsid w:val="00893D41"/>
    <w:rsid w:val="00894AA4"/>
    <w:rsid w:val="00897DB4"/>
    <w:rsid w:val="008A163D"/>
    <w:rsid w:val="008B008E"/>
    <w:rsid w:val="008B04E2"/>
    <w:rsid w:val="008B3FAB"/>
    <w:rsid w:val="008B427D"/>
    <w:rsid w:val="008B7A89"/>
    <w:rsid w:val="008D474C"/>
    <w:rsid w:val="008E48F8"/>
    <w:rsid w:val="008E6580"/>
    <w:rsid w:val="008F0399"/>
    <w:rsid w:val="009036F1"/>
    <w:rsid w:val="0090578F"/>
    <w:rsid w:val="009064F9"/>
    <w:rsid w:val="00906DFF"/>
    <w:rsid w:val="00915821"/>
    <w:rsid w:val="00915DE4"/>
    <w:rsid w:val="0093397A"/>
    <w:rsid w:val="0097741C"/>
    <w:rsid w:val="0098280E"/>
    <w:rsid w:val="00983E5C"/>
    <w:rsid w:val="0098456D"/>
    <w:rsid w:val="00986221"/>
    <w:rsid w:val="0098724A"/>
    <w:rsid w:val="00994144"/>
    <w:rsid w:val="009A2BF5"/>
    <w:rsid w:val="009B547D"/>
    <w:rsid w:val="009B6151"/>
    <w:rsid w:val="009C4980"/>
    <w:rsid w:val="009C7BC3"/>
    <w:rsid w:val="009D4E07"/>
    <w:rsid w:val="009D4FBC"/>
    <w:rsid w:val="009D5DA8"/>
    <w:rsid w:val="009E2177"/>
    <w:rsid w:val="009E3BFC"/>
    <w:rsid w:val="009E5CDE"/>
    <w:rsid w:val="009E5DA3"/>
    <w:rsid w:val="009F7ABB"/>
    <w:rsid w:val="00A00943"/>
    <w:rsid w:val="00A10C85"/>
    <w:rsid w:val="00A13F9A"/>
    <w:rsid w:val="00A165EC"/>
    <w:rsid w:val="00A27A46"/>
    <w:rsid w:val="00A30C93"/>
    <w:rsid w:val="00A54C3D"/>
    <w:rsid w:val="00A55242"/>
    <w:rsid w:val="00A62A30"/>
    <w:rsid w:val="00A639BC"/>
    <w:rsid w:val="00A707B4"/>
    <w:rsid w:val="00A71BA3"/>
    <w:rsid w:val="00A87722"/>
    <w:rsid w:val="00A94AB2"/>
    <w:rsid w:val="00A96D35"/>
    <w:rsid w:val="00A9729C"/>
    <w:rsid w:val="00AB2342"/>
    <w:rsid w:val="00AB2447"/>
    <w:rsid w:val="00AB6A08"/>
    <w:rsid w:val="00AC4A37"/>
    <w:rsid w:val="00AC697D"/>
    <w:rsid w:val="00AD0BB7"/>
    <w:rsid w:val="00AD0D54"/>
    <w:rsid w:val="00AD44C9"/>
    <w:rsid w:val="00AF06E1"/>
    <w:rsid w:val="00AF0EEB"/>
    <w:rsid w:val="00B03FB6"/>
    <w:rsid w:val="00B11F56"/>
    <w:rsid w:val="00B13172"/>
    <w:rsid w:val="00B13CC9"/>
    <w:rsid w:val="00B17F12"/>
    <w:rsid w:val="00B251B6"/>
    <w:rsid w:val="00B45CF7"/>
    <w:rsid w:val="00B52893"/>
    <w:rsid w:val="00B536EC"/>
    <w:rsid w:val="00B661CF"/>
    <w:rsid w:val="00B74FED"/>
    <w:rsid w:val="00B84EDA"/>
    <w:rsid w:val="00B91A07"/>
    <w:rsid w:val="00B9343A"/>
    <w:rsid w:val="00B93908"/>
    <w:rsid w:val="00BA5FDD"/>
    <w:rsid w:val="00BB19DD"/>
    <w:rsid w:val="00BB643C"/>
    <w:rsid w:val="00BC2AA9"/>
    <w:rsid w:val="00BC4A28"/>
    <w:rsid w:val="00BC72A8"/>
    <w:rsid w:val="00BC7852"/>
    <w:rsid w:val="00BD2DB4"/>
    <w:rsid w:val="00BE2BBF"/>
    <w:rsid w:val="00BE38EC"/>
    <w:rsid w:val="00BF015C"/>
    <w:rsid w:val="00BF2820"/>
    <w:rsid w:val="00BF7F0A"/>
    <w:rsid w:val="00C04A85"/>
    <w:rsid w:val="00C05C56"/>
    <w:rsid w:val="00C20190"/>
    <w:rsid w:val="00C2059A"/>
    <w:rsid w:val="00C335AD"/>
    <w:rsid w:val="00C45999"/>
    <w:rsid w:val="00C507AF"/>
    <w:rsid w:val="00C5254D"/>
    <w:rsid w:val="00C54C35"/>
    <w:rsid w:val="00C61887"/>
    <w:rsid w:val="00C72126"/>
    <w:rsid w:val="00C72D3D"/>
    <w:rsid w:val="00C8167D"/>
    <w:rsid w:val="00C86EAD"/>
    <w:rsid w:val="00C979EF"/>
    <w:rsid w:val="00CA031B"/>
    <w:rsid w:val="00CA0AC0"/>
    <w:rsid w:val="00CA20E2"/>
    <w:rsid w:val="00CC6B0B"/>
    <w:rsid w:val="00CD15CF"/>
    <w:rsid w:val="00CD3397"/>
    <w:rsid w:val="00CD46A9"/>
    <w:rsid w:val="00CD4F96"/>
    <w:rsid w:val="00CD7551"/>
    <w:rsid w:val="00CF7BE4"/>
    <w:rsid w:val="00D11325"/>
    <w:rsid w:val="00D61245"/>
    <w:rsid w:val="00D72135"/>
    <w:rsid w:val="00D7302D"/>
    <w:rsid w:val="00D751DD"/>
    <w:rsid w:val="00D77486"/>
    <w:rsid w:val="00D80E7C"/>
    <w:rsid w:val="00D832B2"/>
    <w:rsid w:val="00DB32BF"/>
    <w:rsid w:val="00DB39A6"/>
    <w:rsid w:val="00DB3E5A"/>
    <w:rsid w:val="00DC2F7D"/>
    <w:rsid w:val="00DC4F62"/>
    <w:rsid w:val="00DC515E"/>
    <w:rsid w:val="00DE1B52"/>
    <w:rsid w:val="00DE223B"/>
    <w:rsid w:val="00DE73CA"/>
    <w:rsid w:val="00DF1908"/>
    <w:rsid w:val="00E03832"/>
    <w:rsid w:val="00E05BDA"/>
    <w:rsid w:val="00E10379"/>
    <w:rsid w:val="00E11ECF"/>
    <w:rsid w:val="00E25EEE"/>
    <w:rsid w:val="00E301C5"/>
    <w:rsid w:val="00E35EE0"/>
    <w:rsid w:val="00E36978"/>
    <w:rsid w:val="00E420E5"/>
    <w:rsid w:val="00E4372C"/>
    <w:rsid w:val="00E444CD"/>
    <w:rsid w:val="00E50AB3"/>
    <w:rsid w:val="00E5784D"/>
    <w:rsid w:val="00E66980"/>
    <w:rsid w:val="00E70321"/>
    <w:rsid w:val="00E715D1"/>
    <w:rsid w:val="00E74BC4"/>
    <w:rsid w:val="00E853ED"/>
    <w:rsid w:val="00E94419"/>
    <w:rsid w:val="00E97065"/>
    <w:rsid w:val="00E9752C"/>
    <w:rsid w:val="00EA46D8"/>
    <w:rsid w:val="00EB737F"/>
    <w:rsid w:val="00EC1E8F"/>
    <w:rsid w:val="00EC738D"/>
    <w:rsid w:val="00EC7E88"/>
    <w:rsid w:val="00ED4BB8"/>
    <w:rsid w:val="00EE1C5D"/>
    <w:rsid w:val="00EE26DF"/>
    <w:rsid w:val="00EE7E41"/>
    <w:rsid w:val="00F00FAE"/>
    <w:rsid w:val="00F02CD1"/>
    <w:rsid w:val="00F032E3"/>
    <w:rsid w:val="00F06E26"/>
    <w:rsid w:val="00F136C6"/>
    <w:rsid w:val="00F1793B"/>
    <w:rsid w:val="00F237B1"/>
    <w:rsid w:val="00F506DC"/>
    <w:rsid w:val="00F57F27"/>
    <w:rsid w:val="00F61588"/>
    <w:rsid w:val="00F67075"/>
    <w:rsid w:val="00F701D1"/>
    <w:rsid w:val="00F75290"/>
    <w:rsid w:val="00F8231D"/>
    <w:rsid w:val="00F82698"/>
    <w:rsid w:val="00F826E4"/>
    <w:rsid w:val="00F872D9"/>
    <w:rsid w:val="00FA2903"/>
    <w:rsid w:val="00FA5E85"/>
    <w:rsid w:val="00FA681D"/>
    <w:rsid w:val="00FB55E0"/>
    <w:rsid w:val="00FD5E66"/>
    <w:rsid w:val="00FD639B"/>
    <w:rsid w:val="00FD7D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nhideWhenUsed="0"/>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annotation subjec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3AC"/>
    <w:pPr>
      <w:jc w:val="center"/>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E7E4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7E41"/>
    <w:rPr>
      <w:rFonts w:ascii="Tahoma" w:hAnsi="Tahoma" w:cs="Tahoma"/>
      <w:sz w:val="16"/>
      <w:szCs w:val="16"/>
    </w:rPr>
  </w:style>
  <w:style w:type="paragraph" w:styleId="BodyText3">
    <w:name w:val="Body Text 3"/>
    <w:basedOn w:val="Normal"/>
    <w:link w:val="BodyText3Char"/>
    <w:uiPriority w:val="99"/>
    <w:rsid w:val="00EE7E41"/>
    <w:pPr>
      <w:jc w:val="both"/>
    </w:pPr>
    <w:rPr>
      <w:rFonts w:ascii="Arial" w:hAnsi="Arial" w:cs="Arial"/>
      <w:szCs w:val="20"/>
      <w:lang w:val="en-GB"/>
    </w:rPr>
  </w:style>
  <w:style w:type="character" w:customStyle="1" w:styleId="BodyText3Char">
    <w:name w:val="Body Text 3 Char"/>
    <w:basedOn w:val="DefaultParagraphFont"/>
    <w:link w:val="BodyText3"/>
    <w:uiPriority w:val="99"/>
    <w:locked/>
    <w:rsid w:val="00EE7E41"/>
    <w:rPr>
      <w:rFonts w:ascii="Arial" w:hAnsi="Arial" w:cs="Arial"/>
      <w:sz w:val="20"/>
      <w:szCs w:val="20"/>
      <w:lang w:val="en-GB" w:eastAsia="x-none"/>
    </w:rPr>
  </w:style>
  <w:style w:type="paragraph" w:styleId="ListParagraph">
    <w:name w:val="List Paragraph"/>
    <w:basedOn w:val="Normal"/>
    <w:uiPriority w:val="99"/>
    <w:qFormat/>
    <w:rsid w:val="00EE7E41"/>
    <w:pPr>
      <w:ind w:left="720"/>
      <w:contextualSpacing/>
      <w:jc w:val="left"/>
    </w:pPr>
    <w:rPr>
      <w:rFonts w:ascii="Times New Roman" w:hAnsi="Times New Roman"/>
      <w:sz w:val="24"/>
      <w:szCs w:val="24"/>
    </w:rPr>
  </w:style>
  <w:style w:type="character" w:styleId="CommentReference">
    <w:name w:val="annotation reference"/>
    <w:basedOn w:val="DefaultParagraphFont"/>
    <w:uiPriority w:val="99"/>
    <w:rsid w:val="003A3364"/>
    <w:rPr>
      <w:rFonts w:cs="Times New Roman"/>
      <w:sz w:val="16"/>
      <w:szCs w:val="16"/>
    </w:rPr>
  </w:style>
  <w:style w:type="paragraph" w:styleId="CommentText">
    <w:name w:val="annotation text"/>
    <w:basedOn w:val="Normal"/>
    <w:link w:val="CommentTextChar"/>
    <w:uiPriority w:val="99"/>
    <w:rsid w:val="003A3364"/>
    <w:pPr>
      <w:jc w:val="left"/>
    </w:pPr>
    <w:rPr>
      <w:rFonts w:ascii="Times New Roman" w:hAnsi="Times New Roman"/>
      <w:sz w:val="20"/>
      <w:szCs w:val="20"/>
    </w:rPr>
  </w:style>
  <w:style w:type="character" w:customStyle="1" w:styleId="CommentTextChar">
    <w:name w:val="Comment Text Char"/>
    <w:basedOn w:val="DefaultParagraphFont"/>
    <w:link w:val="CommentText"/>
    <w:uiPriority w:val="99"/>
    <w:locked/>
    <w:rsid w:val="003A3364"/>
    <w:rPr>
      <w:rFonts w:ascii="Times New Roman" w:hAnsi="Times New Roman" w:cs="Times New Roman"/>
      <w:sz w:val="20"/>
      <w:szCs w:val="20"/>
    </w:rPr>
  </w:style>
  <w:style w:type="paragraph" w:customStyle="1" w:styleId="TableText">
    <w:name w:val="Table Text"/>
    <w:basedOn w:val="Normal"/>
    <w:uiPriority w:val="99"/>
    <w:rsid w:val="003A3364"/>
    <w:pPr>
      <w:jc w:val="left"/>
    </w:pPr>
    <w:rPr>
      <w:rFonts w:ascii="Times New Roman" w:hAnsi="Times New Roman"/>
      <w:szCs w:val="20"/>
      <w:lang w:val="en-GB"/>
    </w:rPr>
  </w:style>
  <w:style w:type="paragraph" w:styleId="CommentSubject">
    <w:name w:val="annotation subject"/>
    <w:basedOn w:val="CommentText"/>
    <w:next w:val="CommentText"/>
    <w:link w:val="CommentSubjectChar"/>
    <w:uiPriority w:val="99"/>
    <w:rsid w:val="002906F5"/>
    <w:pPr>
      <w:jc w:val="center"/>
    </w:pPr>
    <w:rPr>
      <w:rFonts w:ascii="Calibri" w:hAnsi="Calibri"/>
      <w:b/>
      <w:bCs/>
    </w:rPr>
  </w:style>
  <w:style w:type="character" w:customStyle="1" w:styleId="CommentSubjectChar">
    <w:name w:val="Comment Subject Char"/>
    <w:basedOn w:val="CommentTextChar"/>
    <w:link w:val="CommentSubject"/>
    <w:uiPriority w:val="99"/>
    <w:locked/>
    <w:rsid w:val="002906F5"/>
    <w:rPr>
      <w:rFonts w:ascii="Times New Roman" w:hAnsi="Times New Roman" w:cs="Times New Roman"/>
      <w:b/>
      <w:bCs/>
      <w:sz w:val="20"/>
      <w:szCs w:val="20"/>
    </w:rPr>
  </w:style>
  <w:style w:type="paragraph" w:styleId="ListBullet">
    <w:name w:val="List Bullet"/>
    <w:basedOn w:val="Normal"/>
    <w:uiPriority w:val="99"/>
    <w:rsid w:val="008D474C"/>
    <w:pPr>
      <w:tabs>
        <w:tab w:val="num" w:pos="360"/>
      </w:tabs>
      <w:spacing w:after="200" w:line="276" w:lineRule="auto"/>
      <w:ind w:left="360" w:hanging="360"/>
      <w:contextualSpacing/>
      <w:jc w:val="both"/>
    </w:pPr>
    <w:rPr>
      <w:lang w:val="en-ZA"/>
    </w:rPr>
  </w:style>
  <w:style w:type="paragraph" w:styleId="DocumentMap">
    <w:name w:val="Document Map"/>
    <w:basedOn w:val="Normal"/>
    <w:link w:val="DocumentMapChar"/>
    <w:uiPriority w:val="99"/>
    <w:semiHidden/>
    <w:rsid w:val="004F5A5E"/>
    <w:pPr>
      <w:shd w:val="clear" w:color="auto" w:fill="000080"/>
      <w:jc w:val="left"/>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F5A5E"/>
    <w:rPr>
      <w:rFonts w:ascii="Tahoma" w:hAnsi="Tahoma" w:cs="Tahoma"/>
      <w:sz w:val="20"/>
      <w:szCs w:val="20"/>
      <w:shd w:val="clear" w:color="auto" w:fill="000080"/>
    </w:rPr>
  </w:style>
  <w:style w:type="character" w:styleId="Hyperlink">
    <w:name w:val="Hyperlink"/>
    <w:basedOn w:val="DefaultParagraphFont"/>
    <w:uiPriority w:val="99"/>
    <w:semiHidden/>
    <w:rsid w:val="006B5FE3"/>
    <w:rPr>
      <w:rFonts w:cs="Times New Roman"/>
      <w:color w:val="0000FF"/>
      <w:u w:val="single"/>
    </w:rPr>
  </w:style>
  <w:style w:type="paragraph" w:styleId="Header">
    <w:name w:val="header"/>
    <w:basedOn w:val="Normal"/>
    <w:link w:val="HeaderChar"/>
    <w:uiPriority w:val="99"/>
    <w:rsid w:val="00983E5C"/>
    <w:pPr>
      <w:tabs>
        <w:tab w:val="center" w:pos="4680"/>
        <w:tab w:val="right" w:pos="9360"/>
      </w:tabs>
    </w:pPr>
  </w:style>
  <w:style w:type="character" w:customStyle="1" w:styleId="HeaderChar">
    <w:name w:val="Header Char"/>
    <w:basedOn w:val="DefaultParagraphFont"/>
    <w:link w:val="Header"/>
    <w:uiPriority w:val="99"/>
    <w:semiHidden/>
    <w:locked/>
    <w:rsid w:val="00983E5C"/>
    <w:rPr>
      <w:rFonts w:cs="Times New Roman"/>
    </w:rPr>
  </w:style>
  <w:style w:type="paragraph" w:styleId="Footer">
    <w:name w:val="footer"/>
    <w:basedOn w:val="Normal"/>
    <w:link w:val="FooterChar"/>
    <w:uiPriority w:val="99"/>
    <w:rsid w:val="00983E5C"/>
    <w:pPr>
      <w:tabs>
        <w:tab w:val="center" w:pos="4680"/>
        <w:tab w:val="right" w:pos="9360"/>
      </w:tabs>
    </w:pPr>
  </w:style>
  <w:style w:type="character" w:customStyle="1" w:styleId="FooterChar">
    <w:name w:val="Footer Char"/>
    <w:basedOn w:val="DefaultParagraphFont"/>
    <w:link w:val="Footer"/>
    <w:uiPriority w:val="99"/>
    <w:locked/>
    <w:rsid w:val="00983E5C"/>
    <w:rPr>
      <w:rFonts w:cs="Times New Roman"/>
    </w:rPr>
  </w:style>
  <w:style w:type="paragraph" w:customStyle="1" w:styleId="Bullet1">
    <w:name w:val="Bullet 1"/>
    <w:basedOn w:val="Normal"/>
    <w:uiPriority w:val="99"/>
    <w:rsid w:val="004A35CB"/>
    <w:pPr>
      <w:numPr>
        <w:numId w:val="18"/>
      </w:numPr>
      <w:spacing w:after="160" w:line="312" w:lineRule="exact"/>
      <w:ind w:left="357" w:hanging="357"/>
      <w:jc w:val="both"/>
    </w:pPr>
    <w:rPr>
      <w:rFonts w:ascii="Times New Roman" w:hAnsi="Times New Roman"/>
      <w:szCs w:val="20"/>
      <w:lang w:val="en-GB"/>
    </w:rPr>
  </w:style>
  <w:style w:type="character" w:customStyle="1" w:styleId="apple-style-span">
    <w:name w:val="apple-style-span"/>
    <w:basedOn w:val="DefaultParagraphFont"/>
    <w:rsid w:val="004A35CB"/>
    <w:rPr>
      <w:rFonts w:cs="Times New Roman"/>
    </w:rPr>
  </w:style>
  <w:style w:type="paragraph" w:styleId="NormalWeb">
    <w:name w:val="Normal (Web)"/>
    <w:basedOn w:val="Normal"/>
    <w:uiPriority w:val="99"/>
    <w:semiHidden/>
    <w:unhideWhenUsed/>
    <w:rsid w:val="00B03FB6"/>
    <w:pPr>
      <w:spacing w:before="100" w:beforeAutospacing="1" w:after="100" w:afterAutospacing="1"/>
      <w:jc w:val="left"/>
    </w:pPr>
    <w:rPr>
      <w:rFonts w:ascii="Times New Roman" w:eastAsiaTheme="minorEastAsia" w:hAnsi="Times New Roman"/>
      <w:sz w:val="24"/>
      <w:szCs w:val="24"/>
      <w:lang w:val="en-ZA"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nhideWhenUsed="0"/>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annotation subjec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3AC"/>
    <w:pPr>
      <w:jc w:val="center"/>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E7E4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7E41"/>
    <w:rPr>
      <w:rFonts w:ascii="Tahoma" w:hAnsi="Tahoma" w:cs="Tahoma"/>
      <w:sz w:val="16"/>
      <w:szCs w:val="16"/>
    </w:rPr>
  </w:style>
  <w:style w:type="paragraph" w:styleId="BodyText3">
    <w:name w:val="Body Text 3"/>
    <w:basedOn w:val="Normal"/>
    <w:link w:val="BodyText3Char"/>
    <w:uiPriority w:val="99"/>
    <w:rsid w:val="00EE7E41"/>
    <w:pPr>
      <w:jc w:val="both"/>
    </w:pPr>
    <w:rPr>
      <w:rFonts w:ascii="Arial" w:hAnsi="Arial" w:cs="Arial"/>
      <w:szCs w:val="20"/>
      <w:lang w:val="en-GB"/>
    </w:rPr>
  </w:style>
  <w:style w:type="character" w:customStyle="1" w:styleId="BodyText3Char">
    <w:name w:val="Body Text 3 Char"/>
    <w:basedOn w:val="DefaultParagraphFont"/>
    <w:link w:val="BodyText3"/>
    <w:uiPriority w:val="99"/>
    <w:locked/>
    <w:rsid w:val="00EE7E41"/>
    <w:rPr>
      <w:rFonts w:ascii="Arial" w:hAnsi="Arial" w:cs="Arial"/>
      <w:sz w:val="20"/>
      <w:szCs w:val="20"/>
      <w:lang w:val="en-GB" w:eastAsia="x-none"/>
    </w:rPr>
  </w:style>
  <w:style w:type="paragraph" w:styleId="ListParagraph">
    <w:name w:val="List Paragraph"/>
    <w:basedOn w:val="Normal"/>
    <w:uiPriority w:val="99"/>
    <w:qFormat/>
    <w:rsid w:val="00EE7E41"/>
    <w:pPr>
      <w:ind w:left="720"/>
      <w:contextualSpacing/>
      <w:jc w:val="left"/>
    </w:pPr>
    <w:rPr>
      <w:rFonts w:ascii="Times New Roman" w:hAnsi="Times New Roman"/>
      <w:sz w:val="24"/>
      <w:szCs w:val="24"/>
    </w:rPr>
  </w:style>
  <w:style w:type="character" w:styleId="CommentReference">
    <w:name w:val="annotation reference"/>
    <w:basedOn w:val="DefaultParagraphFont"/>
    <w:uiPriority w:val="99"/>
    <w:rsid w:val="003A3364"/>
    <w:rPr>
      <w:rFonts w:cs="Times New Roman"/>
      <w:sz w:val="16"/>
      <w:szCs w:val="16"/>
    </w:rPr>
  </w:style>
  <w:style w:type="paragraph" w:styleId="CommentText">
    <w:name w:val="annotation text"/>
    <w:basedOn w:val="Normal"/>
    <w:link w:val="CommentTextChar"/>
    <w:uiPriority w:val="99"/>
    <w:rsid w:val="003A3364"/>
    <w:pPr>
      <w:jc w:val="left"/>
    </w:pPr>
    <w:rPr>
      <w:rFonts w:ascii="Times New Roman" w:hAnsi="Times New Roman"/>
      <w:sz w:val="20"/>
      <w:szCs w:val="20"/>
    </w:rPr>
  </w:style>
  <w:style w:type="character" w:customStyle="1" w:styleId="CommentTextChar">
    <w:name w:val="Comment Text Char"/>
    <w:basedOn w:val="DefaultParagraphFont"/>
    <w:link w:val="CommentText"/>
    <w:uiPriority w:val="99"/>
    <w:locked/>
    <w:rsid w:val="003A3364"/>
    <w:rPr>
      <w:rFonts w:ascii="Times New Roman" w:hAnsi="Times New Roman" w:cs="Times New Roman"/>
      <w:sz w:val="20"/>
      <w:szCs w:val="20"/>
    </w:rPr>
  </w:style>
  <w:style w:type="paragraph" w:customStyle="1" w:styleId="TableText">
    <w:name w:val="Table Text"/>
    <w:basedOn w:val="Normal"/>
    <w:uiPriority w:val="99"/>
    <w:rsid w:val="003A3364"/>
    <w:pPr>
      <w:jc w:val="left"/>
    </w:pPr>
    <w:rPr>
      <w:rFonts w:ascii="Times New Roman" w:hAnsi="Times New Roman"/>
      <w:szCs w:val="20"/>
      <w:lang w:val="en-GB"/>
    </w:rPr>
  </w:style>
  <w:style w:type="paragraph" w:styleId="CommentSubject">
    <w:name w:val="annotation subject"/>
    <w:basedOn w:val="CommentText"/>
    <w:next w:val="CommentText"/>
    <w:link w:val="CommentSubjectChar"/>
    <w:uiPriority w:val="99"/>
    <w:rsid w:val="002906F5"/>
    <w:pPr>
      <w:jc w:val="center"/>
    </w:pPr>
    <w:rPr>
      <w:rFonts w:ascii="Calibri" w:hAnsi="Calibri"/>
      <w:b/>
      <w:bCs/>
    </w:rPr>
  </w:style>
  <w:style w:type="character" w:customStyle="1" w:styleId="CommentSubjectChar">
    <w:name w:val="Comment Subject Char"/>
    <w:basedOn w:val="CommentTextChar"/>
    <w:link w:val="CommentSubject"/>
    <w:uiPriority w:val="99"/>
    <w:locked/>
    <w:rsid w:val="002906F5"/>
    <w:rPr>
      <w:rFonts w:ascii="Times New Roman" w:hAnsi="Times New Roman" w:cs="Times New Roman"/>
      <w:b/>
      <w:bCs/>
      <w:sz w:val="20"/>
      <w:szCs w:val="20"/>
    </w:rPr>
  </w:style>
  <w:style w:type="paragraph" w:styleId="ListBullet">
    <w:name w:val="List Bullet"/>
    <w:basedOn w:val="Normal"/>
    <w:uiPriority w:val="99"/>
    <w:rsid w:val="008D474C"/>
    <w:pPr>
      <w:tabs>
        <w:tab w:val="num" w:pos="360"/>
      </w:tabs>
      <w:spacing w:after="200" w:line="276" w:lineRule="auto"/>
      <w:ind w:left="360" w:hanging="360"/>
      <w:contextualSpacing/>
      <w:jc w:val="both"/>
    </w:pPr>
    <w:rPr>
      <w:lang w:val="en-ZA"/>
    </w:rPr>
  </w:style>
  <w:style w:type="paragraph" w:styleId="DocumentMap">
    <w:name w:val="Document Map"/>
    <w:basedOn w:val="Normal"/>
    <w:link w:val="DocumentMapChar"/>
    <w:uiPriority w:val="99"/>
    <w:semiHidden/>
    <w:rsid w:val="004F5A5E"/>
    <w:pPr>
      <w:shd w:val="clear" w:color="auto" w:fill="000080"/>
      <w:jc w:val="left"/>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F5A5E"/>
    <w:rPr>
      <w:rFonts w:ascii="Tahoma" w:hAnsi="Tahoma" w:cs="Tahoma"/>
      <w:sz w:val="20"/>
      <w:szCs w:val="20"/>
      <w:shd w:val="clear" w:color="auto" w:fill="000080"/>
    </w:rPr>
  </w:style>
  <w:style w:type="character" w:styleId="Hyperlink">
    <w:name w:val="Hyperlink"/>
    <w:basedOn w:val="DefaultParagraphFont"/>
    <w:uiPriority w:val="99"/>
    <w:semiHidden/>
    <w:rsid w:val="006B5FE3"/>
    <w:rPr>
      <w:rFonts w:cs="Times New Roman"/>
      <w:color w:val="0000FF"/>
      <w:u w:val="single"/>
    </w:rPr>
  </w:style>
  <w:style w:type="paragraph" w:styleId="Header">
    <w:name w:val="header"/>
    <w:basedOn w:val="Normal"/>
    <w:link w:val="HeaderChar"/>
    <w:uiPriority w:val="99"/>
    <w:rsid w:val="00983E5C"/>
    <w:pPr>
      <w:tabs>
        <w:tab w:val="center" w:pos="4680"/>
        <w:tab w:val="right" w:pos="9360"/>
      </w:tabs>
    </w:pPr>
  </w:style>
  <w:style w:type="character" w:customStyle="1" w:styleId="HeaderChar">
    <w:name w:val="Header Char"/>
    <w:basedOn w:val="DefaultParagraphFont"/>
    <w:link w:val="Header"/>
    <w:uiPriority w:val="99"/>
    <w:semiHidden/>
    <w:locked/>
    <w:rsid w:val="00983E5C"/>
    <w:rPr>
      <w:rFonts w:cs="Times New Roman"/>
    </w:rPr>
  </w:style>
  <w:style w:type="paragraph" w:styleId="Footer">
    <w:name w:val="footer"/>
    <w:basedOn w:val="Normal"/>
    <w:link w:val="FooterChar"/>
    <w:uiPriority w:val="99"/>
    <w:rsid w:val="00983E5C"/>
    <w:pPr>
      <w:tabs>
        <w:tab w:val="center" w:pos="4680"/>
        <w:tab w:val="right" w:pos="9360"/>
      </w:tabs>
    </w:pPr>
  </w:style>
  <w:style w:type="character" w:customStyle="1" w:styleId="FooterChar">
    <w:name w:val="Footer Char"/>
    <w:basedOn w:val="DefaultParagraphFont"/>
    <w:link w:val="Footer"/>
    <w:uiPriority w:val="99"/>
    <w:locked/>
    <w:rsid w:val="00983E5C"/>
    <w:rPr>
      <w:rFonts w:cs="Times New Roman"/>
    </w:rPr>
  </w:style>
  <w:style w:type="paragraph" w:customStyle="1" w:styleId="Bullet1">
    <w:name w:val="Bullet 1"/>
    <w:basedOn w:val="Normal"/>
    <w:uiPriority w:val="99"/>
    <w:rsid w:val="004A35CB"/>
    <w:pPr>
      <w:numPr>
        <w:numId w:val="18"/>
      </w:numPr>
      <w:spacing w:after="160" w:line="312" w:lineRule="exact"/>
      <w:ind w:left="357" w:hanging="357"/>
      <w:jc w:val="both"/>
    </w:pPr>
    <w:rPr>
      <w:rFonts w:ascii="Times New Roman" w:hAnsi="Times New Roman"/>
      <w:szCs w:val="20"/>
      <w:lang w:val="en-GB"/>
    </w:rPr>
  </w:style>
  <w:style w:type="character" w:customStyle="1" w:styleId="apple-style-span">
    <w:name w:val="apple-style-span"/>
    <w:basedOn w:val="DefaultParagraphFont"/>
    <w:rsid w:val="004A35CB"/>
    <w:rPr>
      <w:rFonts w:cs="Times New Roman"/>
    </w:rPr>
  </w:style>
  <w:style w:type="paragraph" w:styleId="NormalWeb">
    <w:name w:val="Normal (Web)"/>
    <w:basedOn w:val="Normal"/>
    <w:uiPriority w:val="99"/>
    <w:semiHidden/>
    <w:unhideWhenUsed/>
    <w:rsid w:val="00B03FB6"/>
    <w:pPr>
      <w:spacing w:before="100" w:beforeAutospacing="1" w:after="100" w:afterAutospacing="1"/>
      <w:jc w:val="left"/>
    </w:pPr>
    <w:rPr>
      <w:rFonts w:ascii="Times New Roman" w:eastAsiaTheme="minorEastAsia" w:hAnsi="Times New Roman"/>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156660">
      <w:marLeft w:val="0"/>
      <w:marRight w:val="0"/>
      <w:marTop w:val="0"/>
      <w:marBottom w:val="0"/>
      <w:divBdr>
        <w:top w:val="none" w:sz="0" w:space="0" w:color="auto"/>
        <w:left w:val="none" w:sz="0" w:space="0" w:color="auto"/>
        <w:bottom w:val="none" w:sz="0" w:space="0" w:color="auto"/>
        <w:right w:val="none" w:sz="0" w:space="0" w:color="auto"/>
      </w:divBdr>
    </w:div>
    <w:div w:id="1981156661">
      <w:marLeft w:val="0"/>
      <w:marRight w:val="0"/>
      <w:marTop w:val="0"/>
      <w:marBottom w:val="0"/>
      <w:divBdr>
        <w:top w:val="none" w:sz="0" w:space="0" w:color="auto"/>
        <w:left w:val="none" w:sz="0" w:space="0" w:color="auto"/>
        <w:bottom w:val="none" w:sz="0" w:space="0" w:color="auto"/>
        <w:right w:val="none" w:sz="0" w:space="0" w:color="auto"/>
      </w:divBdr>
    </w:div>
    <w:div w:id="1981156662">
      <w:marLeft w:val="0"/>
      <w:marRight w:val="0"/>
      <w:marTop w:val="0"/>
      <w:marBottom w:val="0"/>
      <w:divBdr>
        <w:top w:val="none" w:sz="0" w:space="0" w:color="auto"/>
        <w:left w:val="none" w:sz="0" w:space="0" w:color="auto"/>
        <w:bottom w:val="none" w:sz="0" w:space="0" w:color="auto"/>
        <w:right w:val="none" w:sz="0" w:space="0" w:color="auto"/>
      </w:divBdr>
    </w:div>
    <w:div w:id="1981156665">
      <w:marLeft w:val="0"/>
      <w:marRight w:val="0"/>
      <w:marTop w:val="0"/>
      <w:marBottom w:val="0"/>
      <w:divBdr>
        <w:top w:val="none" w:sz="0" w:space="0" w:color="auto"/>
        <w:left w:val="none" w:sz="0" w:space="0" w:color="auto"/>
        <w:bottom w:val="none" w:sz="0" w:space="0" w:color="auto"/>
        <w:right w:val="none" w:sz="0" w:space="0" w:color="auto"/>
      </w:divBdr>
      <w:divsChild>
        <w:div w:id="1981156663">
          <w:marLeft w:val="547"/>
          <w:marRight w:val="0"/>
          <w:marTop w:val="173"/>
          <w:marBottom w:val="480"/>
          <w:divBdr>
            <w:top w:val="none" w:sz="0" w:space="0" w:color="auto"/>
            <w:left w:val="none" w:sz="0" w:space="0" w:color="auto"/>
            <w:bottom w:val="none" w:sz="0" w:space="0" w:color="auto"/>
            <w:right w:val="none" w:sz="0" w:space="0" w:color="auto"/>
          </w:divBdr>
        </w:div>
        <w:div w:id="1981156664">
          <w:marLeft w:val="547"/>
          <w:marRight w:val="0"/>
          <w:marTop w:val="173"/>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FCE82-E945-47DE-BF44-56916BD9E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2661</Words>
  <Characters>14464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STRATEGY STEERING COMMITTEE OF THE VAAL RIVER SYSTEM</vt:lpstr>
    </vt:vector>
  </TitlesOfParts>
  <Company>Grizli777</Company>
  <LinksUpToDate>false</LinksUpToDate>
  <CharactersWithSpaces>17091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STRATEGY STEERING COMMITTEE OF THE VAAL RIVER SYSTEM</dc:title>
  <dc:creator>andrej</dc:creator>
  <cp:lastModifiedBy>André Joubert</cp:lastModifiedBy>
  <cp:revision>2</cp:revision>
  <cp:lastPrinted>2011-10-14T12:55:00Z</cp:lastPrinted>
  <dcterms:created xsi:type="dcterms:W3CDTF">2011-12-08T05:29:00Z</dcterms:created>
  <dcterms:modified xsi:type="dcterms:W3CDTF">2011-12-08T05:29:00Z</dcterms:modified>
</cp:coreProperties>
</file>